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center"/>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pStyle w:val="3"/>
      </w:pPr>
    </w:p>
    <w:p>
      <w:pPr>
        <w:pStyle w:val="4"/>
        <w:ind w:left="0"/>
      </w:pPr>
    </w:p>
    <w:p>
      <w:pPr>
        <w:pStyle w:val="6"/>
        <w:ind w:firstLine="420"/>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采购项目编号：青海国德公招（货物）2021-</w:t>
      </w:r>
      <w:r>
        <w:rPr>
          <w:rFonts w:hint="eastAsia" w:ascii="宋体" w:hAnsi="宋体" w:cs="宋体"/>
          <w:b/>
          <w:bCs/>
          <w:color w:val="000000"/>
          <w:kern w:val="0"/>
          <w:sz w:val="32"/>
          <w:szCs w:val="32"/>
        </w:rPr>
        <w:t>060</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采购项目名称：西宁市土壤环境监测能力建设项目</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rPr>
        <w:t>采   购   人：西宁市生态环境监测站</w:t>
      </w:r>
    </w:p>
    <w:p>
      <w:pPr>
        <w:autoSpaceDE w:val="0"/>
        <w:autoSpaceDN w:val="0"/>
        <w:adjustRightInd w:val="0"/>
        <w:spacing w:line="360" w:lineRule="auto"/>
        <w:ind w:firstLine="1446" w:firstLineChars="45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采购代理机构：</w:t>
      </w:r>
      <w:r>
        <w:rPr>
          <w:rFonts w:hint="eastAsia" w:ascii="宋体" w:hAnsi="宋体" w:cs="宋体"/>
          <w:b/>
          <w:bCs/>
          <w:color w:val="000000"/>
          <w:kern w:val="0"/>
          <w:sz w:val="32"/>
          <w:szCs w:val="32"/>
        </w:rPr>
        <w:t>青海国德招标代理有限公司</w:t>
      </w:r>
    </w:p>
    <w:p>
      <w:pPr>
        <w:tabs>
          <w:tab w:val="left" w:pos="7297"/>
        </w:tabs>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ab/>
      </w:r>
    </w:p>
    <w:p>
      <w:pPr>
        <w:pStyle w:val="3"/>
        <w:rPr>
          <w:lang w:val="zh-CN"/>
        </w:rPr>
      </w:pPr>
    </w:p>
    <w:p>
      <w:pPr>
        <w:autoSpaceDE w:val="0"/>
        <w:autoSpaceDN w:val="0"/>
        <w:adjustRightInd w:val="0"/>
        <w:spacing w:line="360" w:lineRule="auto"/>
        <w:jc w:val="center"/>
        <w:rPr>
          <w:rFonts w:ascii="宋体" w:hAnsi="宋体" w:cs="宋体"/>
          <w:b/>
          <w:bCs/>
          <w:color w:val="000000"/>
          <w:kern w:val="0"/>
          <w:sz w:val="32"/>
          <w:szCs w:val="32"/>
          <w:lang w:val="zh-CN"/>
        </w:rPr>
        <w:sectPr>
          <w:headerReference r:id="rId3" w:type="default"/>
          <w:pgSz w:w="11907" w:h="16840"/>
          <w:pgMar w:top="1440" w:right="1080" w:bottom="1440" w:left="1080" w:header="567" w:footer="567" w:gutter="0"/>
          <w:cols w:space="720" w:num="1"/>
          <w:docGrid w:linePitch="312" w:charSpace="0"/>
        </w:sectPr>
      </w:pPr>
      <w:r>
        <w:rPr>
          <w:rFonts w:hint="eastAsia" w:ascii="宋体" w:hAnsi="宋体" w:cs="宋体"/>
          <w:b/>
          <w:bCs/>
          <w:color w:val="000000"/>
          <w:kern w:val="0"/>
          <w:sz w:val="32"/>
          <w:szCs w:val="32"/>
          <w:lang w:val="zh-CN"/>
        </w:rPr>
        <w:t>20</w:t>
      </w:r>
      <w:r>
        <w:rPr>
          <w:rFonts w:hint="eastAsia" w:ascii="宋体" w:hAnsi="宋体" w:cs="宋体"/>
          <w:b/>
          <w:bCs/>
          <w:color w:val="000000"/>
          <w:kern w:val="0"/>
          <w:sz w:val="32"/>
          <w:szCs w:val="32"/>
        </w:rPr>
        <w:t>21</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12</w:t>
      </w:r>
      <w:r>
        <w:rPr>
          <w:rFonts w:hint="eastAsia" w:ascii="宋体" w:hAnsi="宋体" w:cs="宋体"/>
          <w:b/>
          <w:bCs/>
          <w:color w:val="000000"/>
          <w:kern w:val="0"/>
          <w:sz w:val="32"/>
          <w:szCs w:val="32"/>
          <w:lang w:val="zh-CN"/>
        </w:rPr>
        <w:t>月</w:t>
      </w:r>
    </w:p>
    <w:p>
      <w:pPr>
        <w:autoSpaceDE w:val="0"/>
        <w:autoSpaceDN w:val="0"/>
        <w:adjustRightInd w:val="0"/>
        <w:spacing w:line="360" w:lineRule="auto"/>
        <w:jc w:val="center"/>
        <w:rPr>
          <w:rFonts w:ascii="宋体" w:hAnsi="宋体" w:cs="宋体"/>
          <w:b/>
          <w:color w:val="000000"/>
          <w:sz w:val="40"/>
          <w:szCs w:val="30"/>
        </w:rPr>
      </w:pPr>
      <w:r>
        <w:rPr>
          <w:rFonts w:hint="eastAsia" w:ascii="宋体" w:hAnsi="宋体" w:cs="宋体"/>
          <w:b/>
          <w:color w:val="000000"/>
          <w:sz w:val="40"/>
          <w:szCs w:val="30"/>
        </w:rPr>
        <w:t>目  录</w:t>
      </w:r>
    </w:p>
    <w:p>
      <w:pPr>
        <w:pStyle w:val="19"/>
        <w:tabs>
          <w:tab w:val="right" w:leader="dot" w:pos="8233"/>
        </w:tabs>
        <w:ind w:firstLine="480"/>
        <w:jc w:val="center"/>
        <w:rPr>
          <w:b w:val="0"/>
          <w:bCs w:val="0"/>
          <w:caps w:val="0"/>
          <w:sz w:val="21"/>
          <w:szCs w:val="22"/>
        </w:rPr>
      </w:pPr>
      <w:r>
        <w:rPr>
          <w:rFonts w:hint="eastAsia" w:ascii="宋体" w:hAnsi="宋体" w:cs="宋体"/>
          <w:b w:val="0"/>
          <w:bCs w:val="0"/>
          <w:color w:val="000000"/>
          <w:kern w:val="0"/>
          <w:szCs w:val="24"/>
        </w:rPr>
        <w:fldChar w:fldCharType="begin"/>
      </w:r>
      <w:r>
        <w:rPr>
          <w:rStyle w:val="36"/>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"_Toc515908167" </w:instrText>
      </w:r>
      <w:r>
        <w:fldChar w:fldCharType="separate"/>
      </w:r>
      <w:r>
        <w:rPr>
          <w:rStyle w:val="36"/>
          <w:rFonts w:hint="eastAsia" w:ascii="宋体" w:hAnsi="宋体" w:cs="宋体"/>
          <w:b w:val="0"/>
          <w:lang w:val="zh-CN"/>
        </w:rPr>
        <w:t>第一部分</w:t>
      </w:r>
      <w:r>
        <w:rPr>
          <w:rStyle w:val="36"/>
          <w:rFonts w:ascii="宋体" w:hAnsi="宋体" w:cs="宋体"/>
          <w:b w:val="0"/>
          <w:lang w:val="zh-CN"/>
        </w:rPr>
        <w:t xml:space="preserve">  </w:t>
      </w:r>
      <w:r>
        <w:rPr>
          <w:rStyle w:val="36"/>
          <w:rFonts w:hint="eastAsia" w:ascii="宋体" w:hAnsi="宋体" w:cs="宋体"/>
          <w:b w:val="0"/>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"_Toc515908168" </w:instrText>
      </w:r>
      <w:r>
        <w:fldChar w:fldCharType="separate"/>
      </w:r>
      <w:r>
        <w:rPr>
          <w:rStyle w:val="36"/>
          <w:rFonts w:hint="eastAsia" w:ascii="宋体" w:hAnsi="宋体" w:cs="宋体"/>
          <w:b w:val="0"/>
          <w:lang w:val="zh-CN"/>
        </w:rPr>
        <w:t>第二部分</w:t>
      </w:r>
      <w:r>
        <w:rPr>
          <w:rStyle w:val="36"/>
          <w:rFonts w:ascii="宋体" w:hAnsi="宋体" w:cs="宋体"/>
          <w:b w:val="0"/>
          <w:lang w:val="zh-CN"/>
        </w:rPr>
        <w:t xml:space="preserve">  </w:t>
      </w:r>
      <w:r>
        <w:rPr>
          <w:rStyle w:val="36"/>
          <w:rFonts w:hint="eastAsia" w:ascii="宋体" w:hAnsi="宋体" w:cs="宋体"/>
          <w:b w:val="0"/>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"_Toc515908169" </w:instrText>
      </w:r>
      <w:r>
        <w:fldChar w:fldCharType="separate"/>
      </w:r>
      <w:r>
        <w:rPr>
          <w:rStyle w:val="36"/>
          <w:rFonts w:hint="eastAsia" w:ascii="宋体" w:hAnsi="宋体" w:cs="宋体"/>
          <w:b w:val="0"/>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"_Toc515908170" </w:instrText>
      </w:r>
      <w:r>
        <w:fldChar w:fldCharType="separate"/>
      </w:r>
      <w:r>
        <w:rPr>
          <w:rStyle w:val="36"/>
          <w:rFonts w:ascii="宋体" w:hAnsi="宋体" w:cs="宋体"/>
          <w:b w:val="0"/>
          <w:lang w:val="zh-CN"/>
        </w:rPr>
        <w:t>1.</w:t>
      </w:r>
      <w:r>
        <w:rPr>
          <w:rStyle w:val="36"/>
          <w:rFonts w:hint="eastAsia" w:ascii="宋体" w:hAnsi="宋体" w:cs="宋体"/>
          <w:b w:val="0"/>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"_Toc515908171" </w:instrText>
      </w:r>
      <w:r>
        <w:fldChar w:fldCharType="separate"/>
      </w:r>
      <w:r>
        <w:rPr>
          <w:rStyle w:val="36"/>
          <w:rFonts w:ascii="宋体" w:hAnsi="宋体" w:cs="宋体"/>
          <w:b w:val="0"/>
          <w:lang w:val="zh-CN"/>
        </w:rPr>
        <w:t>2.</w:t>
      </w:r>
      <w:r>
        <w:rPr>
          <w:rStyle w:val="36"/>
          <w:rFonts w:hint="eastAsia" w:ascii="宋体" w:hAnsi="宋体" w:cs="宋体"/>
          <w:b w:val="0"/>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"_Toc515908172" </w:instrText>
      </w:r>
      <w:r>
        <w:fldChar w:fldCharType="separate"/>
      </w:r>
      <w:r>
        <w:rPr>
          <w:rStyle w:val="36"/>
          <w:rFonts w:ascii="宋体" w:hAnsi="宋体" w:cs="宋体"/>
          <w:b w:val="0"/>
          <w:lang w:val="zh-CN"/>
        </w:rPr>
        <w:t>3.</w:t>
      </w:r>
      <w:r>
        <w:rPr>
          <w:rStyle w:val="36"/>
          <w:rFonts w:hint="eastAsia" w:ascii="宋体" w:hAnsi="宋体" w:cs="宋体"/>
          <w:b w:val="0"/>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"_Toc515908173" </w:instrText>
      </w:r>
      <w:r>
        <w:fldChar w:fldCharType="separate"/>
      </w:r>
      <w:r>
        <w:rPr>
          <w:rStyle w:val="36"/>
          <w:rFonts w:hint="eastAsia" w:ascii="宋体" w:hAnsi="宋体" w:cs="宋体"/>
          <w:b w:val="0"/>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"_Toc515908174" </w:instrText>
      </w:r>
      <w:r>
        <w:fldChar w:fldCharType="separate"/>
      </w:r>
      <w:r>
        <w:rPr>
          <w:rStyle w:val="36"/>
          <w:rFonts w:ascii="宋体" w:hAnsi="宋体" w:cs="宋体"/>
          <w:b w:val="0"/>
          <w:lang w:val="zh-CN"/>
        </w:rPr>
        <w:t>4.</w:t>
      </w:r>
      <w:r>
        <w:rPr>
          <w:rStyle w:val="36"/>
          <w:rFonts w:hint="eastAsia" w:ascii="宋体" w:hAnsi="宋体" w:cs="宋体"/>
          <w:b w:val="0"/>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"_Toc515908175" </w:instrText>
      </w:r>
      <w:r>
        <w:fldChar w:fldCharType="separate"/>
      </w:r>
      <w:r>
        <w:rPr>
          <w:rStyle w:val="36"/>
          <w:rFonts w:ascii="宋体" w:hAnsi="宋体" w:cs="宋体"/>
          <w:b w:val="0"/>
          <w:lang w:val="zh-CN"/>
        </w:rPr>
        <w:t>5.</w:t>
      </w:r>
      <w:r>
        <w:rPr>
          <w:rStyle w:val="36"/>
          <w:rFonts w:hint="eastAsia" w:ascii="宋体" w:hAnsi="宋体" w:cs="宋体"/>
          <w:b w:val="0"/>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"_Toc515908176" </w:instrText>
      </w:r>
      <w:r>
        <w:fldChar w:fldCharType="separate"/>
      </w:r>
      <w:r>
        <w:rPr>
          <w:rStyle w:val="36"/>
          <w:rFonts w:ascii="宋体" w:hAnsi="宋体" w:cs="宋体"/>
          <w:b w:val="0"/>
          <w:lang w:val="zh-CN"/>
        </w:rPr>
        <w:t>6.</w:t>
      </w:r>
      <w:r>
        <w:rPr>
          <w:rStyle w:val="36"/>
          <w:rFonts w:hint="eastAsia" w:ascii="宋体" w:hAnsi="宋体" w:cs="宋体"/>
          <w:b w:val="0"/>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"_Toc515908177" </w:instrText>
      </w:r>
      <w:r>
        <w:fldChar w:fldCharType="separate"/>
      </w:r>
      <w:r>
        <w:rPr>
          <w:rStyle w:val="36"/>
          <w:rFonts w:hint="eastAsia" w:ascii="宋体" w:hAnsi="宋体" w:cs="宋体"/>
          <w:b w:val="0"/>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"_Toc515908178" </w:instrText>
      </w:r>
      <w:r>
        <w:fldChar w:fldCharType="separate"/>
      </w:r>
      <w:r>
        <w:rPr>
          <w:rStyle w:val="36"/>
          <w:rFonts w:ascii="宋体" w:hAnsi="宋体" w:cs="宋体"/>
          <w:b w:val="0"/>
          <w:lang w:val="zh-CN"/>
        </w:rPr>
        <w:t>7.</w:t>
      </w:r>
      <w:r>
        <w:rPr>
          <w:rStyle w:val="36"/>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"_Toc515908179" </w:instrText>
      </w:r>
      <w:r>
        <w:fldChar w:fldCharType="separate"/>
      </w:r>
      <w:r>
        <w:rPr>
          <w:rStyle w:val="36"/>
          <w:rFonts w:ascii="宋体" w:hAnsi="宋体" w:cs="宋体"/>
          <w:b w:val="0"/>
          <w:lang w:val="zh-CN"/>
        </w:rPr>
        <w:t>8.</w:t>
      </w:r>
      <w:r>
        <w:rPr>
          <w:rStyle w:val="36"/>
          <w:rFonts w:hint="eastAsia" w:ascii="宋体" w:hAnsi="宋体" w:cs="宋体"/>
          <w:b w:val="0"/>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"_Toc515908180" </w:instrText>
      </w:r>
      <w:r>
        <w:fldChar w:fldCharType="separate"/>
      </w:r>
      <w:r>
        <w:rPr>
          <w:rStyle w:val="36"/>
          <w:rFonts w:ascii="宋体" w:hAnsi="宋体" w:cs="宋体"/>
          <w:b w:val="0"/>
          <w:lang w:val="zh-CN"/>
        </w:rPr>
        <w:t>9.</w:t>
      </w:r>
      <w:r>
        <w:rPr>
          <w:rStyle w:val="36"/>
          <w:rFonts w:hint="eastAsia" w:ascii="宋体" w:hAnsi="宋体" w:cs="宋体"/>
          <w:b w:val="0"/>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"_Toc515908181" </w:instrText>
      </w:r>
      <w:r>
        <w:fldChar w:fldCharType="separate"/>
      </w:r>
      <w:r>
        <w:rPr>
          <w:rStyle w:val="36"/>
          <w:rFonts w:ascii="宋体" w:hAnsi="宋体" w:cs="宋体"/>
          <w:b w:val="0"/>
          <w:lang w:val="zh-CN"/>
        </w:rPr>
        <w:t>10.</w:t>
      </w:r>
      <w:r>
        <w:rPr>
          <w:rStyle w:val="36"/>
          <w:rFonts w:hint="eastAsia" w:ascii="宋体" w:hAnsi="宋体" w:cs="宋体"/>
          <w:b w:val="0"/>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"_Toc515908182" </w:instrText>
      </w:r>
      <w:r>
        <w:fldChar w:fldCharType="separate"/>
      </w:r>
      <w:r>
        <w:rPr>
          <w:rStyle w:val="36"/>
          <w:rFonts w:ascii="宋体" w:hAnsi="宋体" w:cs="宋体"/>
          <w:b w:val="0"/>
          <w:lang w:val="zh-CN"/>
        </w:rPr>
        <w:t>11.</w:t>
      </w:r>
      <w:r>
        <w:rPr>
          <w:rStyle w:val="36"/>
          <w:rFonts w:hint="eastAsia" w:ascii="宋体" w:hAnsi="宋体" w:cs="宋体"/>
          <w:b w:val="0"/>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"_Toc515908183" </w:instrText>
      </w:r>
      <w:r>
        <w:fldChar w:fldCharType="separate"/>
      </w:r>
      <w:r>
        <w:rPr>
          <w:rStyle w:val="36"/>
          <w:rFonts w:ascii="宋体" w:hAnsi="宋体" w:cs="宋体"/>
          <w:b w:val="0"/>
          <w:lang w:val="zh-CN"/>
        </w:rPr>
        <w:t>12.</w:t>
      </w:r>
      <w:r>
        <w:rPr>
          <w:rStyle w:val="36"/>
          <w:rFonts w:hint="eastAsia" w:ascii="宋体" w:hAnsi="宋体" w:cs="宋体"/>
          <w:b w:val="0"/>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"_Toc515908184" </w:instrText>
      </w:r>
      <w:r>
        <w:fldChar w:fldCharType="separate"/>
      </w:r>
      <w:r>
        <w:rPr>
          <w:rStyle w:val="36"/>
          <w:rFonts w:hint="eastAsia" w:ascii="宋体" w:hAnsi="宋体" w:cs="宋体"/>
          <w:b w:val="0"/>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"_Toc515908185" </w:instrText>
      </w:r>
      <w:r>
        <w:fldChar w:fldCharType="separate"/>
      </w:r>
      <w:r>
        <w:rPr>
          <w:rStyle w:val="36"/>
          <w:rFonts w:ascii="宋体" w:hAnsi="宋体" w:cs="宋体"/>
          <w:b w:val="0"/>
          <w:lang w:val="zh-CN"/>
        </w:rPr>
        <w:t>13.</w:t>
      </w:r>
      <w:r>
        <w:rPr>
          <w:rStyle w:val="36"/>
          <w:rFonts w:hint="eastAsia" w:ascii="宋体" w:hAnsi="宋体" w:cs="宋体"/>
          <w:b w:val="0"/>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"_Toc515908186" </w:instrText>
      </w:r>
      <w:r>
        <w:fldChar w:fldCharType="separate"/>
      </w:r>
      <w:r>
        <w:rPr>
          <w:rStyle w:val="36"/>
          <w:rFonts w:ascii="宋体" w:hAnsi="宋体" w:cs="宋体"/>
          <w:b w:val="0"/>
          <w:lang w:val="zh-CN"/>
        </w:rPr>
        <w:t>14.</w:t>
      </w:r>
      <w:r>
        <w:rPr>
          <w:rStyle w:val="36"/>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"_Toc515908187" </w:instrText>
      </w:r>
      <w:r>
        <w:fldChar w:fldCharType="separate"/>
      </w:r>
      <w:r>
        <w:rPr>
          <w:rStyle w:val="36"/>
          <w:rFonts w:ascii="宋体" w:hAnsi="宋体" w:cs="宋体"/>
          <w:b w:val="0"/>
          <w:lang w:val="zh-CN"/>
        </w:rPr>
        <w:t>15.</w:t>
      </w:r>
      <w:r>
        <w:rPr>
          <w:rStyle w:val="36"/>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"_Toc515908188" </w:instrText>
      </w:r>
      <w:r>
        <w:fldChar w:fldCharType="separate"/>
      </w:r>
      <w:r>
        <w:rPr>
          <w:rStyle w:val="36"/>
          <w:rFonts w:hint="eastAsia" w:ascii="宋体" w:hAnsi="宋体" w:cs="宋体"/>
          <w:b w:val="0"/>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"_Toc515908189" </w:instrText>
      </w:r>
      <w:r>
        <w:fldChar w:fldCharType="separate"/>
      </w:r>
      <w:r>
        <w:rPr>
          <w:rStyle w:val="36"/>
          <w:rFonts w:ascii="宋体" w:hAnsi="宋体" w:cs="宋体"/>
          <w:b w:val="0"/>
          <w:lang w:val="zh-CN"/>
        </w:rPr>
        <w:t>16.</w:t>
      </w:r>
      <w:r>
        <w:rPr>
          <w:rStyle w:val="36"/>
          <w:rFonts w:hint="eastAsia" w:ascii="宋体" w:hAnsi="宋体" w:cs="宋体"/>
          <w:b w:val="0"/>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"_Toc515908190" </w:instrText>
      </w:r>
      <w:r>
        <w:fldChar w:fldCharType="separate"/>
      </w:r>
      <w:r>
        <w:rPr>
          <w:rStyle w:val="36"/>
          <w:rFonts w:hint="eastAsia" w:ascii="宋体" w:hAnsi="宋体" w:cs="宋体"/>
          <w:b w:val="0"/>
          <w:kern w:val="0"/>
        </w:rPr>
        <w:t>六、资格</w:t>
      </w:r>
      <w:r>
        <w:rPr>
          <w:rStyle w:val="36"/>
          <w:rFonts w:hint="eastAsia" w:ascii="宋体" w:hAnsi="宋体" w:cs="宋体"/>
          <w:b w:val="0"/>
          <w:lang w:val="zh-CN"/>
        </w:rPr>
        <w:t>审查</w:t>
      </w:r>
      <w:r>
        <w:rPr>
          <w:rStyle w:val="36"/>
          <w:rFonts w:hint="eastAsia" w:ascii="宋体" w:hAnsi="宋体" w:cs="宋体"/>
          <w:b w:val="0"/>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"_Toc515908191" </w:instrText>
      </w:r>
      <w:r>
        <w:fldChar w:fldCharType="separate"/>
      </w:r>
      <w:r>
        <w:rPr>
          <w:rStyle w:val="36"/>
          <w:rFonts w:ascii="宋体" w:hAnsi="宋体" w:cs="宋体"/>
          <w:b w:val="0"/>
        </w:rPr>
        <w:t>17.</w:t>
      </w:r>
      <w:r>
        <w:rPr>
          <w:rStyle w:val="36"/>
          <w:rFonts w:hint="eastAsia" w:ascii="宋体" w:hAnsi="宋体" w:cs="宋体"/>
          <w:b w:val="0"/>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"_Toc515908192" </w:instrText>
      </w:r>
      <w:r>
        <w:fldChar w:fldCharType="separate"/>
      </w:r>
      <w:r>
        <w:rPr>
          <w:rStyle w:val="36"/>
          <w:rFonts w:hint="eastAsia" w:ascii="宋体" w:hAnsi="宋体" w:cs="宋体"/>
          <w:b w:val="0"/>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"_Toc515908193" </w:instrText>
      </w:r>
      <w:r>
        <w:fldChar w:fldCharType="separate"/>
      </w:r>
      <w:r>
        <w:rPr>
          <w:rStyle w:val="36"/>
          <w:rFonts w:ascii="宋体" w:hAnsi="宋体" w:cs="宋体"/>
          <w:b w:val="0"/>
          <w:lang w:val="zh-CN"/>
        </w:rPr>
        <w:t>1</w:t>
      </w:r>
      <w:r>
        <w:rPr>
          <w:rStyle w:val="36"/>
          <w:rFonts w:ascii="宋体" w:hAnsi="宋体" w:cs="宋体"/>
          <w:b w:val="0"/>
        </w:rPr>
        <w:t>8</w:t>
      </w:r>
      <w:r>
        <w:rPr>
          <w:rStyle w:val="36"/>
          <w:rFonts w:ascii="宋体" w:hAnsi="宋体" w:cs="宋体"/>
          <w:b w:val="0"/>
          <w:lang w:val="zh-CN"/>
        </w:rPr>
        <w:t>.</w:t>
      </w:r>
      <w:r>
        <w:rPr>
          <w:rStyle w:val="36"/>
          <w:rFonts w:hint="eastAsia" w:ascii="宋体" w:hAnsi="宋体" w:cs="宋体"/>
          <w:b w:val="0"/>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"_Toc515908194" </w:instrText>
      </w:r>
      <w:r>
        <w:fldChar w:fldCharType="separate"/>
      </w:r>
      <w:r>
        <w:rPr>
          <w:rStyle w:val="36"/>
          <w:rFonts w:ascii="宋体" w:hAnsi="宋体" w:cs="宋体"/>
          <w:b w:val="0"/>
        </w:rPr>
        <w:t>19</w:t>
      </w:r>
      <w:r>
        <w:rPr>
          <w:rStyle w:val="36"/>
          <w:rFonts w:ascii="宋体" w:hAnsi="宋体" w:cs="宋体"/>
          <w:b w:val="0"/>
          <w:lang w:val="zh-CN"/>
        </w:rPr>
        <w:t>.</w:t>
      </w:r>
      <w:r>
        <w:rPr>
          <w:rStyle w:val="36"/>
          <w:rFonts w:hint="eastAsia" w:ascii="宋体" w:hAnsi="宋体" w:cs="宋体"/>
          <w:b w:val="0"/>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"_Toc515908195" </w:instrText>
      </w:r>
      <w:r>
        <w:fldChar w:fldCharType="separate"/>
      </w:r>
      <w:r>
        <w:rPr>
          <w:rStyle w:val="36"/>
          <w:rFonts w:ascii="宋体" w:hAnsi="宋体" w:cs="宋体"/>
          <w:b w:val="0"/>
        </w:rPr>
        <w:t>20</w:t>
      </w:r>
      <w:r>
        <w:rPr>
          <w:rStyle w:val="36"/>
          <w:rFonts w:ascii="宋体" w:hAnsi="宋体" w:cs="宋体"/>
          <w:b w:val="0"/>
          <w:lang w:val="zh-CN"/>
        </w:rPr>
        <w:t>.</w:t>
      </w:r>
      <w:r>
        <w:rPr>
          <w:rStyle w:val="36"/>
          <w:rFonts w:hint="eastAsia" w:ascii="宋体" w:hAnsi="宋体" w:cs="宋体"/>
          <w:b w:val="0"/>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"_Toc515908196" </w:instrText>
      </w:r>
      <w:r>
        <w:fldChar w:fldCharType="separate"/>
      </w:r>
      <w:r>
        <w:rPr>
          <w:rStyle w:val="36"/>
          <w:rFonts w:hint="eastAsia" w:ascii="宋体" w:hAnsi="宋体" w:cs="宋体"/>
          <w:b w:val="0"/>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"_Toc515908197" </w:instrText>
      </w:r>
      <w:r>
        <w:fldChar w:fldCharType="separate"/>
      </w:r>
      <w:r>
        <w:rPr>
          <w:rStyle w:val="36"/>
          <w:rFonts w:ascii="宋体" w:hAnsi="宋体" w:cs="宋体"/>
          <w:b w:val="0"/>
          <w:lang w:val="zh-CN"/>
        </w:rPr>
        <w:t>2</w:t>
      </w:r>
      <w:r>
        <w:rPr>
          <w:rStyle w:val="36"/>
          <w:rFonts w:ascii="宋体" w:hAnsi="宋体" w:cs="宋体"/>
          <w:b w:val="0"/>
        </w:rPr>
        <w:t>1</w:t>
      </w:r>
      <w:r>
        <w:rPr>
          <w:rStyle w:val="36"/>
          <w:rFonts w:ascii="宋体" w:hAnsi="宋体" w:cs="宋体"/>
          <w:b w:val="0"/>
          <w:lang w:val="zh-CN"/>
        </w:rPr>
        <w:t>.</w:t>
      </w:r>
      <w:r>
        <w:rPr>
          <w:rStyle w:val="36"/>
          <w:rFonts w:hint="eastAsia" w:ascii="宋体" w:hAnsi="宋体" w:cs="宋体"/>
          <w:b w:val="0"/>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"_Toc515908198" </w:instrText>
      </w:r>
      <w:r>
        <w:fldChar w:fldCharType="separate"/>
      </w:r>
      <w:r>
        <w:rPr>
          <w:rStyle w:val="36"/>
          <w:rFonts w:ascii="宋体" w:hAnsi="宋体" w:cs="宋体"/>
          <w:b w:val="0"/>
          <w:lang w:val="zh-CN"/>
        </w:rPr>
        <w:t>2</w:t>
      </w:r>
      <w:r>
        <w:rPr>
          <w:rStyle w:val="36"/>
          <w:rFonts w:ascii="宋体" w:hAnsi="宋体" w:cs="宋体"/>
          <w:b w:val="0"/>
        </w:rPr>
        <w:t>2</w:t>
      </w:r>
      <w:r>
        <w:rPr>
          <w:rStyle w:val="36"/>
          <w:rFonts w:ascii="宋体" w:hAnsi="宋体" w:cs="宋体"/>
          <w:b w:val="0"/>
          <w:lang w:val="zh-CN"/>
        </w:rPr>
        <w:t>.</w:t>
      </w:r>
      <w:r>
        <w:rPr>
          <w:rStyle w:val="36"/>
          <w:rFonts w:hint="eastAsia" w:ascii="宋体" w:hAnsi="宋体" w:cs="宋体"/>
          <w:b w:val="0"/>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"_Toc515908199" </w:instrText>
      </w:r>
      <w:r>
        <w:fldChar w:fldCharType="separate"/>
      </w:r>
      <w:r>
        <w:rPr>
          <w:rStyle w:val="36"/>
          <w:rFonts w:hint="eastAsia" w:ascii="宋体" w:hAnsi="宋体" w:cs="宋体"/>
          <w:b w:val="0"/>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"_Toc515908200" </w:instrText>
      </w:r>
      <w:r>
        <w:fldChar w:fldCharType="separate"/>
      </w:r>
      <w:r>
        <w:rPr>
          <w:rStyle w:val="36"/>
          <w:rFonts w:ascii="宋体" w:hAnsi="宋体" w:cs="宋体"/>
          <w:b w:val="0"/>
          <w:lang w:val="zh-CN"/>
        </w:rPr>
        <w:t>2</w:t>
      </w:r>
      <w:r>
        <w:rPr>
          <w:rStyle w:val="36"/>
          <w:rFonts w:ascii="宋体" w:hAnsi="宋体" w:cs="宋体"/>
          <w:b w:val="0"/>
        </w:rPr>
        <w:t>3</w:t>
      </w:r>
      <w:r>
        <w:rPr>
          <w:rStyle w:val="36"/>
          <w:rFonts w:ascii="宋体" w:hAnsi="宋体" w:cs="宋体"/>
          <w:b w:val="0"/>
          <w:lang w:val="zh-CN"/>
        </w:rPr>
        <w:t>.</w:t>
      </w:r>
      <w:r>
        <w:rPr>
          <w:rStyle w:val="36"/>
          <w:rFonts w:hint="eastAsia" w:ascii="宋体" w:hAnsi="宋体" w:cs="宋体"/>
          <w:b w:val="0"/>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"_Toc515908201" </w:instrText>
      </w:r>
      <w:r>
        <w:fldChar w:fldCharType="separate"/>
      </w:r>
      <w:r>
        <w:rPr>
          <w:rStyle w:val="36"/>
          <w:rFonts w:hint="eastAsia" w:ascii="宋体" w:hAnsi="宋体" w:cs="宋体"/>
          <w:b w:val="0"/>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"_Toc515908202" </w:instrText>
      </w:r>
      <w:r>
        <w:fldChar w:fldCharType="separate"/>
      </w:r>
      <w:r>
        <w:rPr>
          <w:rStyle w:val="36"/>
          <w:rFonts w:ascii="宋体" w:hAnsi="宋体" w:cs="宋体"/>
          <w:b w:val="0"/>
        </w:rPr>
        <w:t xml:space="preserve">24. </w:t>
      </w:r>
      <w:r>
        <w:rPr>
          <w:rStyle w:val="36"/>
          <w:rFonts w:hint="eastAsia" w:ascii="宋体" w:hAnsi="宋体" w:cs="宋体"/>
          <w:b w:val="0"/>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"_Toc515908203" </w:instrText>
      </w:r>
      <w:r>
        <w:fldChar w:fldCharType="separate"/>
      </w:r>
      <w:r>
        <w:rPr>
          <w:rStyle w:val="36"/>
          <w:rFonts w:ascii="宋体" w:hAnsi="宋体" w:cs="宋体"/>
          <w:b w:val="0"/>
        </w:rPr>
        <w:t xml:space="preserve">25. </w:t>
      </w:r>
      <w:r>
        <w:rPr>
          <w:rStyle w:val="36"/>
          <w:rFonts w:hint="eastAsia" w:ascii="宋体" w:hAnsi="宋体" w:cs="宋体"/>
          <w:b w:val="0"/>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"_Toc515908204" </w:instrText>
      </w:r>
      <w:r>
        <w:fldChar w:fldCharType="separate"/>
      </w:r>
      <w:r>
        <w:rPr>
          <w:rStyle w:val="36"/>
          <w:rFonts w:ascii="宋体" w:hAnsi="宋体" w:cs="宋体"/>
          <w:b w:val="0"/>
        </w:rPr>
        <w:t xml:space="preserve">26. </w:t>
      </w:r>
      <w:r>
        <w:rPr>
          <w:rStyle w:val="36"/>
          <w:rFonts w:hint="eastAsia" w:ascii="宋体" w:hAnsi="宋体" w:cs="宋体"/>
          <w:b w:val="0"/>
        </w:rPr>
        <w:t>中标服务费</w:t>
      </w:r>
      <w:r>
        <w:rPr>
          <w:b w:val="0"/>
        </w:rPr>
        <w:tab/>
      </w:r>
      <w:r>
        <w:rPr>
          <w:b w:val="0"/>
        </w:rPr>
        <w:fldChar w:fldCharType="begin"/>
      </w:r>
      <w:r>
        <w:rPr>
          <w:b w:val="0"/>
        </w:rPr>
        <w:instrText xml:space="preserve"> PAGEREF _Toc515908204 \h </w:instrText>
      </w:r>
      <w:r>
        <w:rPr>
          <w:b w:val="0"/>
        </w:rPr>
        <w:fldChar w:fldCharType="separate"/>
      </w:r>
      <w:r>
        <w:rPr>
          <w:b w:val="0"/>
        </w:rPr>
        <w:t>22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"_Toc515908205" </w:instrText>
      </w:r>
      <w:r>
        <w:fldChar w:fldCharType="separate"/>
      </w:r>
      <w:r>
        <w:rPr>
          <w:rStyle w:val="36"/>
          <w:rFonts w:hint="eastAsia" w:ascii="宋体" w:hAnsi="宋体" w:cs="宋体"/>
          <w:b w:val="0"/>
          <w:lang w:val="zh-CN"/>
        </w:rPr>
        <w:t>第三部分</w:t>
      </w:r>
      <w:r>
        <w:rPr>
          <w:rStyle w:val="36"/>
          <w:rFonts w:ascii="宋体" w:hAnsi="宋体" w:cs="宋体"/>
          <w:b w:val="0"/>
          <w:lang w:val="zh-CN"/>
        </w:rPr>
        <w:t xml:space="preserve"> </w:t>
      </w:r>
      <w:r>
        <w:rPr>
          <w:rStyle w:val="36"/>
          <w:rFonts w:ascii="宋体" w:hAnsi="宋体" w:cs="宋体"/>
          <w:b w:val="0"/>
        </w:rPr>
        <w:t xml:space="preserve"> </w:t>
      </w:r>
      <w:r>
        <w:rPr>
          <w:rStyle w:val="36"/>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"_Toc515908206" </w:instrText>
      </w:r>
      <w:r>
        <w:fldChar w:fldCharType="separate"/>
      </w:r>
      <w:r>
        <w:rPr>
          <w:rStyle w:val="36"/>
          <w:rFonts w:hint="eastAsia" w:ascii="宋体" w:hAnsi="宋体" w:cs="宋体"/>
          <w:b w:val="0"/>
          <w:lang w:val="zh-CN"/>
        </w:rPr>
        <w:t>第四部分</w:t>
      </w:r>
      <w:r>
        <w:rPr>
          <w:rStyle w:val="36"/>
          <w:rFonts w:ascii="宋体" w:hAnsi="宋体" w:cs="宋体"/>
          <w:b w:val="0"/>
          <w:lang w:val="zh-CN"/>
        </w:rPr>
        <w:t xml:space="preserve">  </w:t>
      </w:r>
      <w:r>
        <w:rPr>
          <w:rStyle w:val="36"/>
          <w:rFonts w:hint="eastAsia" w:ascii="宋体" w:hAnsi="宋体" w:cs="宋体"/>
          <w:b w:val="0"/>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"_Toc515908207" </w:instrText>
      </w:r>
      <w:r>
        <w:fldChar w:fldCharType="separate"/>
      </w:r>
      <w:r>
        <w:rPr>
          <w:rStyle w:val="36"/>
          <w:rFonts w:hint="eastAsia" w:ascii="宋体" w:hAnsi="宋体" w:cs="宋体"/>
          <w:b w:val="0"/>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"_Toc515908208" </w:instrText>
      </w:r>
      <w:r>
        <w:fldChar w:fldCharType="separate"/>
      </w:r>
      <w:r>
        <w:rPr>
          <w:rStyle w:val="36"/>
          <w:rFonts w:hint="eastAsia" w:ascii="宋体" w:hAnsi="宋体" w:cs="宋体"/>
          <w:b w:val="0"/>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"_Toc515908209" </w:instrText>
      </w:r>
      <w:r>
        <w:fldChar w:fldCharType="separate"/>
      </w:r>
      <w:r>
        <w:rPr>
          <w:rStyle w:val="36"/>
          <w:rFonts w:hint="eastAsia" w:ascii="宋体" w:hAnsi="宋体" w:cs="宋体"/>
          <w:b w:val="0"/>
        </w:rPr>
        <w:t>（</w:t>
      </w:r>
      <w:r>
        <w:rPr>
          <w:rStyle w:val="36"/>
          <w:rFonts w:ascii="宋体" w:hAnsi="宋体" w:cs="宋体"/>
          <w:b w:val="0"/>
        </w:rPr>
        <w:t>1</w:t>
      </w:r>
      <w:r>
        <w:rPr>
          <w:rStyle w:val="36"/>
          <w:rFonts w:hint="eastAsia" w:ascii="宋体" w:hAnsi="宋体" w:cs="宋体"/>
          <w:b w:val="0"/>
        </w:rPr>
        <w:t>）</w:t>
      </w:r>
      <w:r>
        <w:rPr>
          <w:rStyle w:val="36"/>
          <w:rFonts w:hint="eastAsia" w:ascii="宋体" w:hAnsi="宋体" w:cs="宋体"/>
          <w:b w:val="0"/>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40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"_Toc515908210" </w:instrText>
      </w:r>
      <w:r>
        <w:fldChar w:fldCharType="separate"/>
      </w:r>
      <w:r>
        <w:rPr>
          <w:rStyle w:val="36"/>
          <w:rFonts w:hint="eastAsia" w:ascii="宋体" w:hAnsi="宋体" w:cs="宋体"/>
          <w:b w:val="0"/>
          <w:kern w:val="0"/>
          <w:lang w:val="zh-CN"/>
        </w:rPr>
        <w:t>（</w:t>
      </w:r>
      <w:r>
        <w:rPr>
          <w:rStyle w:val="36"/>
          <w:rFonts w:ascii="宋体" w:hAnsi="宋体" w:cs="宋体"/>
          <w:b w:val="0"/>
          <w:kern w:val="0"/>
        </w:rPr>
        <w:t>2</w:t>
      </w:r>
      <w:r>
        <w:rPr>
          <w:rStyle w:val="36"/>
          <w:rFonts w:hint="eastAsia" w:ascii="宋体" w:hAnsi="宋体" w:cs="宋体"/>
          <w:b w:val="0"/>
          <w:kern w:val="0"/>
          <w:lang w:val="zh-CN"/>
        </w:rPr>
        <w:t>）</w:t>
      </w:r>
      <w:r>
        <w:rPr>
          <w:rStyle w:val="36"/>
          <w:rFonts w:hint="eastAsia" w:ascii="宋体" w:hAnsi="宋体" w:cs="宋体"/>
          <w:b w:val="0"/>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"_Toc515908211" </w:instrText>
      </w:r>
      <w:r>
        <w:fldChar w:fldCharType="separate"/>
      </w:r>
      <w:r>
        <w:rPr>
          <w:rStyle w:val="36"/>
          <w:rFonts w:hint="eastAsia" w:ascii="宋体" w:hAnsi="宋体" w:cs="宋体"/>
          <w:b w:val="0"/>
        </w:rPr>
        <w:t>（</w:t>
      </w:r>
      <w:r>
        <w:rPr>
          <w:rStyle w:val="36"/>
          <w:rFonts w:ascii="宋体" w:hAnsi="宋体" w:cs="宋体"/>
          <w:b w:val="0"/>
        </w:rPr>
        <w:t>3</w:t>
      </w:r>
      <w:r>
        <w:rPr>
          <w:rStyle w:val="36"/>
          <w:rFonts w:hint="eastAsia" w:ascii="宋体" w:hAnsi="宋体" w:cs="宋体"/>
          <w:b w:val="0"/>
        </w:rPr>
        <w:t>）</w:t>
      </w:r>
      <w:r>
        <w:rPr>
          <w:rStyle w:val="36"/>
          <w:rFonts w:hint="eastAsia" w:ascii="宋体" w:hAnsi="宋体" w:cs="宋体"/>
          <w:b w:val="0"/>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"_Toc515908212" </w:instrText>
      </w:r>
      <w:r>
        <w:fldChar w:fldCharType="separate"/>
      </w:r>
      <w:r>
        <w:rPr>
          <w:rStyle w:val="36"/>
          <w:rFonts w:hint="eastAsia" w:ascii="宋体" w:hAnsi="宋体" w:cs="宋体"/>
          <w:b w:val="0"/>
        </w:rPr>
        <w:t>（</w:t>
      </w:r>
      <w:r>
        <w:rPr>
          <w:rStyle w:val="36"/>
          <w:rFonts w:ascii="宋体" w:hAnsi="宋体" w:cs="宋体"/>
          <w:b w:val="0"/>
        </w:rPr>
        <w:t>4</w:t>
      </w:r>
      <w:r>
        <w:rPr>
          <w:rStyle w:val="36"/>
          <w:rFonts w:hint="eastAsia" w:ascii="宋体" w:hAnsi="宋体" w:cs="宋体"/>
          <w:b w:val="0"/>
        </w:rPr>
        <w:t>）</w:t>
      </w:r>
      <w:r>
        <w:rPr>
          <w:rStyle w:val="36"/>
          <w:rFonts w:hint="eastAsia" w:ascii="宋体" w:hAnsi="宋体" w:cs="宋体"/>
          <w:b w:val="0"/>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"_Toc515908213" </w:instrText>
      </w:r>
      <w:r>
        <w:fldChar w:fldCharType="separate"/>
      </w:r>
      <w:r>
        <w:rPr>
          <w:rStyle w:val="36"/>
          <w:rFonts w:hint="eastAsia" w:ascii="宋体" w:hAnsi="宋体" w:cs="宋体"/>
          <w:b w:val="0"/>
        </w:rPr>
        <w:t>（</w:t>
      </w:r>
      <w:r>
        <w:rPr>
          <w:rStyle w:val="36"/>
          <w:rFonts w:ascii="宋体" w:hAnsi="宋体" w:cs="宋体"/>
          <w:b w:val="0"/>
        </w:rPr>
        <w:t>5</w:t>
      </w:r>
      <w:r>
        <w:rPr>
          <w:rStyle w:val="36"/>
          <w:rFonts w:hint="eastAsia" w:ascii="宋体" w:hAnsi="宋体" w:cs="宋体"/>
          <w:b w:val="0"/>
        </w:rPr>
        <w:t>）</w:t>
      </w:r>
      <w:r>
        <w:rPr>
          <w:rStyle w:val="36"/>
          <w:rFonts w:hint="eastAsia" w:ascii="宋体" w:hAnsi="宋体" w:cs="宋体"/>
          <w:b w:val="0"/>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"_Toc515908214" </w:instrText>
      </w:r>
      <w:r>
        <w:fldChar w:fldCharType="separate"/>
      </w:r>
      <w:r>
        <w:rPr>
          <w:rStyle w:val="36"/>
          <w:rFonts w:hint="eastAsia" w:ascii="宋体" w:hAnsi="宋体" w:cs="宋体"/>
          <w:b w:val="0"/>
        </w:rPr>
        <w:t>（</w:t>
      </w:r>
      <w:r>
        <w:rPr>
          <w:rStyle w:val="36"/>
          <w:rFonts w:ascii="宋体" w:hAnsi="宋体" w:cs="宋体"/>
          <w:b w:val="0"/>
        </w:rPr>
        <w:t>6</w:t>
      </w:r>
      <w:r>
        <w:rPr>
          <w:rStyle w:val="36"/>
          <w:rFonts w:hint="eastAsia" w:ascii="宋体" w:hAnsi="宋体" w:cs="宋体"/>
          <w:b w:val="0"/>
        </w:rPr>
        <w:t>）</w:t>
      </w:r>
      <w:r>
        <w:rPr>
          <w:rStyle w:val="36"/>
          <w:rFonts w:hint="eastAsia" w:ascii="宋体" w:hAnsi="宋体" w:cs="宋体"/>
          <w:b w:val="0"/>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"_Toc515908215" </w:instrText>
      </w:r>
      <w:r>
        <w:fldChar w:fldCharType="separate"/>
      </w:r>
      <w:r>
        <w:rPr>
          <w:rStyle w:val="36"/>
          <w:rFonts w:hint="eastAsia" w:ascii="宋体" w:hAnsi="宋体" w:cs="宋体"/>
          <w:b w:val="0"/>
        </w:rPr>
        <w:t>（</w:t>
      </w:r>
      <w:r>
        <w:rPr>
          <w:rStyle w:val="36"/>
          <w:rFonts w:ascii="宋体" w:hAnsi="宋体" w:cs="宋体"/>
          <w:b w:val="0"/>
        </w:rPr>
        <w:t>7</w:t>
      </w:r>
      <w:r>
        <w:rPr>
          <w:rStyle w:val="36"/>
          <w:rFonts w:hint="eastAsia" w:ascii="宋体" w:hAnsi="宋体" w:cs="宋体"/>
          <w:b w:val="0"/>
        </w:rPr>
        <w:t>）</w:t>
      </w:r>
      <w:r>
        <w:rPr>
          <w:rStyle w:val="36"/>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46</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"_Toc515908216" </w:instrText>
      </w:r>
      <w:r>
        <w:fldChar w:fldCharType="separate"/>
      </w:r>
      <w:r>
        <w:rPr>
          <w:rStyle w:val="36"/>
          <w:rFonts w:hint="eastAsia" w:ascii="宋体" w:hAnsi="宋体" w:cs="宋体"/>
          <w:b w:val="0"/>
        </w:rPr>
        <w:t>（</w:t>
      </w:r>
      <w:r>
        <w:rPr>
          <w:rStyle w:val="36"/>
          <w:rFonts w:ascii="宋体" w:hAnsi="宋体" w:cs="宋体"/>
          <w:b w:val="0"/>
        </w:rPr>
        <w:t>8</w:t>
      </w:r>
      <w:r>
        <w:rPr>
          <w:rStyle w:val="36"/>
          <w:rFonts w:hint="eastAsia" w:ascii="宋体" w:hAnsi="宋体" w:cs="宋体"/>
          <w:b w:val="0"/>
        </w:rPr>
        <w:t>）</w:t>
      </w:r>
      <w:r>
        <w:rPr>
          <w:rStyle w:val="36"/>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47</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"_Toc515908217" </w:instrText>
      </w:r>
      <w:r>
        <w:fldChar w:fldCharType="separate"/>
      </w:r>
      <w:r>
        <w:rPr>
          <w:rStyle w:val="36"/>
          <w:rFonts w:hint="eastAsia" w:ascii="宋体" w:hAnsi="宋体" w:cs="宋体"/>
          <w:b w:val="0"/>
        </w:rPr>
        <w:t>（</w:t>
      </w:r>
      <w:r>
        <w:rPr>
          <w:rStyle w:val="36"/>
          <w:rFonts w:ascii="宋体" w:hAnsi="宋体" w:cs="宋体"/>
          <w:b w:val="0"/>
        </w:rPr>
        <w:t>9</w:t>
      </w:r>
      <w:r>
        <w:rPr>
          <w:rStyle w:val="36"/>
          <w:rFonts w:hint="eastAsia" w:ascii="宋体" w:hAnsi="宋体" w:cs="宋体"/>
          <w:b w:val="0"/>
        </w:rPr>
        <w:t>）</w:t>
      </w:r>
      <w:r>
        <w:rPr>
          <w:rStyle w:val="36"/>
          <w:rFonts w:hint="eastAsia" w:ascii="宋体" w:hAnsi="宋体" w:cs="宋体"/>
          <w:b w:val="0"/>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"_Toc515908218" </w:instrText>
      </w:r>
      <w:r>
        <w:fldChar w:fldCharType="separate"/>
      </w:r>
      <w:r>
        <w:rPr>
          <w:rStyle w:val="36"/>
          <w:rFonts w:hint="eastAsia" w:ascii="宋体" w:hAnsi="宋体" w:cs="宋体"/>
          <w:b w:val="0"/>
        </w:rPr>
        <w:t>（</w:t>
      </w:r>
      <w:r>
        <w:rPr>
          <w:rStyle w:val="36"/>
          <w:rFonts w:ascii="宋体" w:hAnsi="宋体" w:cs="宋体"/>
          <w:b w:val="0"/>
        </w:rPr>
        <w:t>10</w:t>
      </w:r>
      <w:r>
        <w:rPr>
          <w:rStyle w:val="36"/>
          <w:rFonts w:hint="eastAsia" w:ascii="宋体" w:hAnsi="宋体" w:cs="宋体"/>
          <w:b w:val="0"/>
        </w:rPr>
        <w:t>）</w:t>
      </w:r>
      <w:r>
        <w:rPr>
          <w:rStyle w:val="36"/>
          <w:rFonts w:hint="eastAsia" w:ascii="宋体" w:hAnsi="宋体" w:cs="宋体"/>
          <w:b w:val="0"/>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"_Toc515908219" </w:instrText>
      </w:r>
      <w:r>
        <w:fldChar w:fldCharType="separate"/>
      </w:r>
      <w:r>
        <w:rPr>
          <w:rStyle w:val="36"/>
          <w:rFonts w:hint="eastAsia" w:ascii="宋体" w:hAnsi="宋体" w:cs="宋体"/>
          <w:b w:val="0"/>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51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"_Toc515908220" </w:instrText>
      </w:r>
      <w:r>
        <w:fldChar w:fldCharType="separate"/>
      </w:r>
      <w:r>
        <w:rPr>
          <w:rStyle w:val="36"/>
          <w:rFonts w:hint="eastAsia" w:ascii="宋体" w:hAnsi="宋体" w:cs="宋体"/>
          <w:b w:val="0"/>
        </w:rPr>
        <w:t>（</w:t>
      </w:r>
      <w:r>
        <w:rPr>
          <w:rStyle w:val="36"/>
          <w:rFonts w:ascii="宋体" w:hAnsi="宋体" w:cs="宋体"/>
          <w:b w:val="0"/>
        </w:rPr>
        <w:t>11</w:t>
      </w:r>
      <w:r>
        <w:rPr>
          <w:rStyle w:val="36"/>
          <w:rFonts w:hint="eastAsia" w:ascii="宋体" w:hAnsi="宋体" w:cs="宋体"/>
          <w:b w:val="0"/>
        </w:rPr>
        <w:t>）</w:t>
      </w:r>
      <w:r>
        <w:rPr>
          <w:rStyle w:val="36"/>
          <w:rFonts w:hint="eastAsia" w:ascii="宋体" w:hAnsi="宋体" w:cs="宋体"/>
          <w:b w:val="0"/>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"_Toc515908221" </w:instrText>
      </w:r>
      <w:r>
        <w:fldChar w:fldCharType="separate"/>
      </w:r>
      <w:r>
        <w:rPr>
          <w:rStyle w:val="36"/>
          <w:rFonts w:hint="eastAsia" w:ascii="宋体" w:hAnsi="宋体" w:cs="宋体"/>
          <w:b w:val="0"/>
        </w:rPr>
        <w:t>（</w:t>
      </w:r>
      <w:r>
        <w:rPr>
          <w:rStyle w:val="36"/>
          <w:rFonts w:ascii="宋体" w:hAnsi="宋体" w:cs="宋体"/>
          <w:b w:val="0"/>
        </w:rPr>
        <w:t>12</w:t>
      </w:r>
      <w:r>
        <w:rPr>
          <w:rStyle w:val="36"/>
          <w:rFonts w:hint="eastAsia" w:ascii="宋体" w:hAnsi="宋体" w:cs="宋体"/>
          <w:b w:val="0"/>
        </w:rPr>
        <w:t>）</w:t>
      </w:r>
      <w:r>
        <w:rPr>
          <w:rStyle w:val="36"/>
          <w:rFonts w:hint="eastAsia" w:ascii="宋体" w:hAnsi="宋体" w:cs="宋体"/>
          <w:b w:val="0"/>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53</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"_Toc515908222" </w:instrText>
      </w:r>
      <w:r>
        <w:fldChar w:fldCharType="separate"/>
      </w:r>
      <w:r>
        <w:rPr>
          <w:rStyle w:val="36"/>
          <w:rFonts w:hint="eastAsia" w:ascii="宋体" w:hAnsi="宋体" w:cs="宋体"/>
          <w:b w:val="0"/>
        </w:rPr>
        <w:t>（</w:t>
      </w:r>
      <w:r>
        <w:rPr>
          <w:rStyle w:val="36"/>
          <w:rFonts w:ascii="宋体" w:hAnsi="宋体" w:cs="宋体"/>
          <w:b w:val="0"/>
        </w:rPr>
        <w:t>13</w:t>
      </w:r>
      <w:r>
        <w:rPr>
          <w:rStyle w:val="36"/>
          <w:rFonts w:hint="eastAsia" w:ascii="宋体" w:hAnsi="宋体" w:cs="宋体"/>
          <w:b w:val="0"/>
        </w:rPr>
        <w:t>）</w:t>
      </w:r>
      <w:r>
        <w:rPr>
          <w:rStyle w:val="36"/>
          <w:rFonts w:hint="eastAsia" w:ascii="宋体" w:hAnsi="宋体" w:cs="宋体"/>
          <w:b w:val="0"/>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54</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"_Toc515908223" </w:instrText>
      </w:r>
      <w:r>
        <w:fldChar w:fldCharType="separate"/>
      </w:r>
      <w:r>
        <w:rPr>
          <w:rStyle w:val="36"/>
          <w:rFonts w:hint="eastAsia" w:ascii="宋体" w:hAnsi="宋体" w:cs="宋体"/>
          <w:b w:val="0"/>
        </w:rPr>
        <w:t>（</w:t>
      </w:r>
      <w:r>
        <w:rPr>
          <w:rStyle w:val="36"/>
          <w:rFonts w:ascii="宋体" w:hAnsi="宋体" w:cs="宋体"/>
          <w:b w:val="0"/>
        </w:rPr>
        <w:t>14</w:t>
      </w:r>
      <w:r>
        <w:rPr>
          <w:rStyle w:val="36"/>
          <w:rFonts w:hint="eastAsia" w:ascii="宋体" w:hAnsi="宋体" w:cs="宋体"/>
          <w:b w:val="0"/>
        </w:rPr>
        <w:t>）</w:t>
      </w:r>
      <w:r>
        <w:rPr>
          <w:rStyle w:val="36"/>
          <w:rFonts w:hint="eastAsia" w:ascii="宋体" w:hAnsi="宋体" w:cs="宋体"/>
          <w:b w:val="0"/>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55</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"_Toc515908224" </w:instrText>
      </w:r>
      <w:r>
        <w:fldChar w:fldCharType="separate"/>
      </w:r>
      <w:r>
        <w:rPr>
          <w:rStyle w:val="36"/>
          <w:rFonts w:hint="eastAsia" w:ascii="宋体" w:hAnsi="宋体" w:cs="宋体"/>
          <w:b w:val="0"/>
        </w:rPr>
        <w:t>（</w:t>
      </w:r>
      <w:r>
        <w:rPr>
          <w:rStyle w:val="36"/>
          <w:rFonts w:ascii="宋体" w:hAnsi="宋体" w:cs="宋体"/>
          <w:b w:val="0"/>
        </w:rPr>
        <w:t>15</w:t>
      </w:r>
      <w:r>
        <w:rPr>
          <w:rStyle w:val="36"/>
          <w:rFonts w:hint="eastAsia" w:ascii="宋体" w:hAnsi="宋体" w:cs="宋体"/>
          <w:b w:val="0"/>
        </w:rPr>
        <w:t>）</w:t>
      </w:r>
      <w:r>
        <w:rPr>
          <w:rStyle w:val="36"/>
          <w:rFonts w:hint="eastAsia" w:ascii="宋体" w:hAnsi="宋体" w:cs="宋体"/>
          <w:b w:val="0"/>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56</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"_Toc515908225" </w:instrText>
      </w:r>
      <w:r>
        <w:fldChar w:fldCharType="separate"/>
      </w:r>
      <w:r>
        <w:rPr>
          <w:rStyle w:val="36"/>
          <w:rFonts w:hint="eastAsia" w:ascii="宋体" w:hAnsi="宋体" w:cs="宋体"/>
          <w:b w:val="0"/>
        </w:rPr>
        <w:t>（</w:t>
      </w:r>
      <w:r>
        <w:rPr>
          <w:rStyle w:val="36"/>
          <w:rFonts w:ascii="宋体" w:hAnsi="宋体" w:cs="宋体"/>
          <w:b w:val="0"/>
        </w:rPr>
        <w:t>16</w:t>
      </w:r>
      <w:r>
        <w:rPr>
          <w:rStyle w:val="36"/>
          <w:rFonts w:hint="eastAsia" w:ascii="宋体" w:hAnsi="宋体" w:cs="宋体"/>
          <w:b w:val="0"/>
        </w:rPr>
        <w:t>）</w:t>
      </w:r>
      <w:r>
        <w:rPr>
          <w:rStyle w:val="36"/>
          <w:rFonts w:hint="eastAsia" w:ascii="宋体" w:hAnsi="宋体" w:cs="宋体"/>
          <w:b w:val="0"/>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57</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"_Toc515908226" </w:instrText>
      </w:r>
      <w:r>
        <w:fldChar w:fldCharType="separate"/>
      </w:r>
      <w:r>
        <w:rPr>
          <w:rStyle w:val="36"/>
          <w:rFonts w:hint="eastAsia" w:ascii="宋体" w:hAnsi="宋体" w:cs="宋体"/>
          <w:b w:val="0"/>
        </w:rPr>
        <w:t>（</w:t>
      </w:r>
      <w:r>
        <w:rPr>
          <w:rStyle w:val="36"/>
          <w:rFonts w:ascii="宋体" w:hAnsi="宋体" w:cs="宋体"/>
          <w:b w:val="0"/>
        </w:rPr>
        <w:t>17.1</w:t>
      </w:r>
      <w:r>
        <w:rPr>
          <w:rStyle w:val="36"/>
          <w:rFonts w:hint="eastAsia" w:ascii="宋体" w:hAnsi="宋体" w:cs="宋体"/>
          <w:b w:val="0"/>
        </w:rPr>
        <w:t>）</w:t>
      </w:r>
      <w:r>
        <w:rPr>
          <w:rStyle w:val="36"/>
          <w:rFonts w:hint="eastAsia" w:ascii="宋体" w:hAnsi="宋体" w:cs="宋体"/>
          <w:b w:val="0"/>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58</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"_Toc515908227" </w:instrText>
      </w:r>
      <w:r>
        <w:fldChar w:fldCharType="separate"/>
      </w:r>
      <w:r>
        <w:rPr>
          <w:rStyle w:val="36"/>
          <w:rFonts w:hint="eastAsia" w:ascii="宋体" w:hAnsi="宋体" w:cs="宋体"/>
          <w:b w:val="0"/>
        </w:rPr>
        <w:t>（</w:t>
      </w:r>
      <w:r>
        <w:rPr>
          <w:rStyle w:val="36"/>
          <w:rFonts w:ascii="宋体" w:hAnsi="宋体" w:cs="宋体"/>
          <w:b w:val="0"/>
        </w:rPr>
        <w:t>17.2</w:t>
      </w:r>
      <w:r>
        <w:rPr>
          <w:rStyle w:val="36"/>
          <w:rFonts w:hint="eastAsia" w:ascii="宋体" w:hAnsi="宋体" w:cs="宋体"/>
          <w:b w:val="0"/>
        </w:rPr>
        <w:t>）</w:t>
      </w:r>
      <w:r>
        <w:rPr>
          <w:rStyle w:val="36"/>
          <w:rFonts w:hint="eastAsia" w:ascii="宋体" w:hAnsi="宋体" w:cs="宋体"/>
          <w:b w:val="0"/>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59</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"_Toc515908228" </w:instrText>
      </w:r>
      <w:r>
        <w:fldChar w:fldCharType="separate"/>
      </w:r>
      <w:r>
        <w:rPr>
          <w:rStyle w:val="36"/>
          <w:rFonts w:hint="eastAsia" w:ascii="宋体" w:hAnsi="宋体" w:cs="宋体"/>
          <w:b w:val="0"/>
          <w:lang w:val="zh-CN"/>
        </w:rPr>
        <w:t>（</w:t>
      </w:r>
      <w:r>
        <w:rPr>
          <w:rStyle w:val="36"/>
          <w:rFonts w:ascii="宋体" w:hAnsi="宋体" w:cs="宋体"/>
          <w:b w:val="0"/>
        </w:rPr>
        <w:t>18</w:t>
      </w:r>
      <w:r>
        <w:rPr>
          <w:rStyle w:val="36"/>
          <w:rFonts w:hint="eastAsia" w:ascii="宋体" w:hAnsi="宋体" w:cs="宋体"/>
          <w:b w:val="0"/>
          <w:lang w:val="zh-CN"/>
        </w:rPr>
        <w:t>）残疾人</w:t>
      </w:r>
      <w:r>
        <w:rPr>
          <w:rStyle w:val="36"/>
          <w:rFonts w:hint="eastAsia" w:ascii="宋体" w:hAnsi="宋体" w:cs="宋体"/>
          <w:b w:val="0"/>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60</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"_Toc515908229" </w:instrText>
      </w:r>
      <w:r>
        <w:fldChar w:fldCharType="separate"/>
      </w:r>
      <w:r>
        <w:rPr>
          <w:rStyle w:val="36"/>
          <w:rFonts w:hint="eastAsia" w:ascii="宋体" w:hAnsi="宋体" w:cs="宋体"/>
          <w:b w:val="0"/>
        </w:rPr>
        <w:t>（</w:t>
      </w:r>
      <w:r>
        <w:rPr>
          <w:rStyle w:val="36"/>
          <w:rFonts w:ascii="宋体" w:hAnsi="宋体" w:cs="宋体"/>
          <w:b w:val="0"/>
        </w:rPr>
        <w:t>19</w:t>
      </w:r>
      <w:r>
        <w:rPr>
          <w:rStyle w:val="36"/>
          <w:rFonts w:hint="eastAsia" w:ascii="宋体" w:hAnsi="宋体" w:cs="宋体"/>
          <w:b w:val="0"/>
        </w:rPr>
        <w:t>）</w:t>
      </w:r>
      <w:r>
        <w:rPr>
          <w:rStyle w:val="36"/>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61</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"_Toc515908230" </w:instrText>
      </w:r>
      <w:r>
        <w:fldChar w:fldCharType="separate"/>
      </w:r>
      <w:r>
        <w:rPr>
          <w:rStyle w:val="36"/>
          <w:rFonts w:hint="eastAsia" w:ascii="宋体" w:hAnsi="宋体" w:cs="宋体"/>
          <w:b w:val="0"/>
          <w:lang w:val="zh-CN"/>
        </w:rPr>
        <w:t>第五部分</w:t>
      </w:r>
      <w:r>
        <w:rPr>
          <w:rStyle w:val="36"/>
          <w:rFonts w:ascii="宋体" w:hAnsi="宋体" w:cs="宋体"/>
          <w:b w:val="0"/>
          <w:lang w:val="zh-CN"/>
        </w:rPr>
        <w:t xml:space="preserve">  </w:t>
      </w:r>
      <w:r>
        <w:rPr>
          <w:rStyle w:val="36"/>
          <w:rFonts w:hint="eastAsia" w:ascii="宋体" w:hAnsi="宋体" w:cs="宋体"/>
          <w:b w:val="0"/>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"_Toc515908231" </w:instrText>
      </w:r>
      <w:r>
        <w:fldChar w:fldCharType="separate"/>
      </w:r>
      <w:r>
        <w:rPr>
          <w:rStyle w:val="36"/>
          <w:rFonts w:hint="eastAsia" w:ascii="宋体" w:hAnsi="宋体" w:cs="宋体"/>
          <w:b w:val="0"/>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"_Toc515908232" </w:instrText>
      </w:r>
      <w:r>
        <w:fldChar w:fldCharType="separate"/>
      </w:r>
      <w:r>
        <w:rPr>
          <w:rStyle w:val="36"/>
          <w:rFonts w:ascii="宋体" w:hAnsi="宋体" w:cs="宋体"/>
          <w:b w:val="0"/>
          <w:lang w:val="zh-CN"/>
        </w:rPr>
        <w:t>1.</w:t>
      </w:r>
      <w:r>
        <w:rPr>
          <w:rStyle w:val="36"/>
          <w:rFonts w:hint="eastAsia" w:ascii="宋体" w:hAnsi="宋体" w:cs="宋体"/>
          <w:b w:val="0"/>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"_Toc515908233" </w:instrText>
      </w:r>
      <w:r>
        <w:fldChar w:fldCharType="separate"/>
      </w:r>
      <w:r>
        <w:rPr>
          <w:rStyle w:val="36"/>
          <w:rFonts w:ascii="宋体" w:hAnsi="宋体" w:cs="宋体"/>
          <w:b w:val="0"/>
        </w:rPr>
        <w:t>2.</w:t>
      </w:r>
      <w:r>
        <w:rPr>
          <w:rStyle w:val="36"/>
          <w:rFonts w:hint="eastAsia" w:ascii="宋体" w:hAnsi="宋体" w:cs="宋体"/>
          <w:b w:val="0"/>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"_Toc515908234" </w:instrText>
      </w:r>
      <w:r>
        <w:fldChar w:fldCharType="separate"/>
      </w:r>
      <w:r>
        <w:rPr>
          <w:rStyle w:val="36"/>
          <w:rFonts w:ascii="宋体" w:hAnsi="宋体" w:cs="宋体"/>
          <w:b w:val="0"/>
        </w:rPr>
        <w:t>3</w:t>
      </w:r>
      <w:r>
        <w:rPr>
          <w:rStyle w:val="36"/>
          <w:rFonts w:ascii="宋体" w:hAnsi="宋体" w:cs="宋体"/>
          <w:b w:val="0"/>
          <w:lang w:val="zh-CN"/>
        </w:rPr>
        <w:t>.</w:t>
      </w:r>
      <w:r>
        <w:rPr>
          <w:rStyle w:val="36"/>
          <w:rFonts w:hint="eastAsia" w:ascii="宋体" w:hAnsi="宋体" w:cs="宋体"/>
          <w:b w:val="0"/>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62</w:t>
      </w:r>
      <w:r>
        <w:rPr>
          <w:b w:val="0"/>
        </w:rPr>
        <w:fldChar w:fldCharType="end"/>
      </w:r>
      <w:r>
        <w:rPr>
          <w:b w:val="0"/>
        </w:rPr>
        <w:fldChar w:fldCharType="end"/>
      </w:r>
    </w:p>
    <w:p>
      <w:pPr>
        <w:pStyle w:val="19"/>
        <w:tabs>
          <w:tab w:val="right" w:leader="dot" w:pos="8233"/>
        </w:tabs>
        <w:ind w:firstLine="482"/>
        <w:jc w:val="center"/>
        <w:rPr>
          <w:b w:val="0"/>
          <w:bCs w:val="0"/>
          <w:caps w:val="0"/>
          <w:sz w:val="21"/>
          <w:szCs w:val="22"/>
        </w:rPr>
      </w:pPr>
      <w:r>
        <w:fldChar w:fldCharType="begin"/>
      </w:r>
      <w:r>
        <w:instrText xml:space="preserve"> HYPERLINK \l "_Toc515908235" </w:instrText>
      </w:r>
      <w:r>
        <w:fldChar w:fldCharType="separate"/>
      </w:r>
      <w:r>
        <w:rPr>
          <w:rStyle w:val="36"/>
          <w:rFonts w:hint="eastAsia" w:ascii="宋体" w:hAnsi="宋体" w:cs="宋体"/>
          <w:b w:val="0"/>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63</w:t>
      </w:r>
      <w:r>
        <w:rPr>
          <w:b w:val="0"/>
        </w:rPr>
        <w:fldChar w:fldCharType="end"/>
      </w:r>
      <w:r>
        <w:rPr>
          <w:b w:val="0"/>
        </w:rP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2"/>
        <w:spacing w:before="0" w:after="0" w:line="360" w:lineRule="auto"/>
        <w:rPr>
          <w:rFonts w:ascii="宋体" w:hAnsi="宋体" w:cs="宋体"/>
          <w:color w:val="000000"/>
          <w:szCs w:val="36"/>
          <w:lang w:val="zh-CN"/>
        </w:rPr>
        <w:sectPr>
          <w:headerReference r:id="rId4" w:type="default"/>
          <w:footerReference r:id="rId5" w:type="default"/>
          <w:pgSz w:w="11907" w:h="16840"/>
          <w:pgMar w:top="1440" w:right="1080" w:bottom="1440" w:left="1080" w:header="567" w:footer="567" w:gutter="0"/>
          <w:pgNumType w:start="1"/>
          <w:cols w:space="720" w:num="1"/>
          <w:docGrid w:linePitch="312" w:charSpace="0"/>
        </w:sectPr>
      </w:pPr>
      <w:bookmarkStart w:id="0" w:name="_Toc515908167"/>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t>第一部分  投标邀请</w:t>
      </w:r>
      <w:bookmarkEnd w:id="0"/>
    </w:p>
    <w:p>
      <w:pPr>
        <w:rPr>
          <w:rFonts w:ascii="宋体" w:hAnsi="宋体" w:cs="宋体"/>
        </w:rPr>
      </w:pPr>
      <w:bookmarkStart w:id="1" w:name="_Toc428180535"/>
    </w:p>
    <w:p>
      <w:pPr>
        <w:pBdr>
          <w:top w:val="single" w:color="auto" w:sz="4" w:space="1"/>
          <w:left w:val="single" w:color="auto" w:sz="4" w:space="4"/>
          <w:bottom w:val="single" w:color="auto" w:sz="4" w:space="1"/>
          <w:right w:val="single" w:color="auto" w:sz="4" w:space="4"/>
        </w:pBdr>
        <w:spacing w:line="360" w:lineRule="auto"/>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rPr>
      </w:pPr>
      <w:r>
        <w:rPr>
          <w:rFonts w:hint="eastAsia" w:ascii="宋体" w:hAnsi="宋体" w:cs="宋体"/>
          <w:u w:val="single"/>
          <w:lang w:val="zh-CN"/>
        </w:rPr>
        <w:t>西宁市土壤环境监测能力建设项目</w:t>
      </w:r>
      <w:r>
        <w:rPr>
          <w:rFonts w:hint="eastAsia" w:ascii="宋体" w:hAnsi="宋体" w:cs="宋体"/>
          <w:u w:val="single"/>
        </w:rPr>
        <w:t xml:space="preserve"> </w:t>
      </w:r>
      <w:r>
        <w:rPr>
          <w:rFonts w:hint="eastAsia" w:ascii="宋体" w:hAnsi="宋体" w:cs="宋体"/>
        </w:rPr>
        <w:t>招标项目的潜在投标人应在</w:t>
      </w:r>
      <w:r>
        <w:rPr>
          <w:rFonts w:hint="eastAsia" w:ascii="宋体" w:hAnsi="宋体" w:cs="宋体"/>
          <w:u w:val="single"/>
        </w:rPr>
        <w:t xml:space="preserve"> 线上通过政采云平台（www.zc</w:t>
      </w:r>
      <w:r>
        <w:rPr>
          <w:rFonts w:hint="eastAsia" w:ascii="宋体" w:hAnsi="宋体" w:cs="宋体"/>
          <w:color w:val="auto"/>
          <w:u w:val="single"/>
        </w:rPr>
        <w:t xml:space="preserve">ygov.cn） </w:t>
      </w:r>
      <w:r>
        <w:rPr>
          <w:rFonts w:hint="eastAsia" w:ascii="宋体" w:hAnsi="宋体" w:cs="宋体"/>
          <w:color w:val="auto"/>
        </w:rPr>
        <w:t>获取招标文件，并于</w:t>
      </w:r>
      <w:r>
        <w:rPr>
          <w:rFonts w:hint="eastAsia" w:ascii="宋体" w:hAnsi="宋体" w:cs="宋体"/>
          <w:color w:val="auto"/>
          <w:u w:val="single"/>
        </w:rPr>
        <w:t>2022年01月0</w:t>
      </w:r>
      <w:r>
        <w:rPr>
          <w:rFonts w:hint="eastAsia" w:ascii="宋体" w:hAnsi="宋体" w:cs="宋体"/>
          <w:color w:val="auto"/>
          <w:u w:val="single"/>
          <w:lang w:val="en-US" w:eastAsia="zh-CN"/>
        </w:rPr>
        <w:t>6</w:t>
      </w:r>
      <w:r>
        <w:rPr>
          <w:rFonts w:hint="eastAsia" w:ascii="宋体" w:hAnsi="宋体" w:cs="宋体"/>
          <w:color w:val="auto"/>
          <w:u w:val="single"/>
        </w:rPr>
        <w:t>日</w:t>
      </w:r>
      <w:r>
        <w:rPr>
          <w:rFonts w:hint="eastAsia" w:ascii="宋体" w:hAnsi="宋体" w:cs="宋体"/>
          <w:color w:val="auto"/>
          <w:u w:val="single"/>
          <w:lang w:val="en-US" w:eastAsia="zh-CN"/>
        </w:rPr>
        <w:t>13</w:t>
      </w:r>
      <w:r>
        <w:rPr>
          <w:rFonts w:hint="eastAsia" w:ascii="宋体" w:hAnsi="宋体" w:cs="宋体"/>
          <w:color w:val="auto"/>
          <w:u w:val="single"/>
        </w:rPr>
        <w:t>点00分</w:t>
      </w:r>
      <w:r>
        <w:rPr>
          <w:rFonts w:hint="eastAsia" w:ascii="宋体" w:hAnsi="宋体" w:cs="宋体"/>
          <w:bCs/>
          <w:color w:val="auto"/>
          <w:u w:val="single"/>
        </w:rPr>
        <w:t>（</w:t>
      </w:r>
      <w:r>
        <w:rPr>
          <w:rFonts w:hint="eastAsia" w:ascii="宋体" w:hAnsi="宋体" w:cs="宋体"/>
          <w:bCs/>
          <w:color w:val="auto"/>
        </w:rPr>
        <w:t>北京时间）前递交投标文件</w:t>
      </w:r>
      <w:r>
        <w:rPr>
          <w:rFonts w:hint="eastAsia" w:ascii="宋体" w:hAnsi="宋体" w:cs="宋体"/>
          <w:color w:val="auto"/>
        </w:rPr>
        <w:t>。</w:t>
      </w:r>
    </w:p>
    <w:p>
      <w:pPr>
        <w:keepNext/>
        <w:keepLines/>
        <w:spacing w:before="260" w:after="140" w:line="360" w:lineRule="auto"/>
        <w:outlineLvl w:val="1"/>
        <w:rPr>
          <w:rFonts w:ascii="宋体" w:hAnsi="宋体" w:cs="宋体"/>
          <w:b/>
        </w:rPr>
      </w:pPr>
      <w:bookmarkStart w:id="2" w:name="_Toc35393621"/>
      <w:bookmarkStart w:id="3" w:name="_Toc28359002"/>
      <w:bookmarkStart w:id="4" w:name="_Toc28359079"/>
      <w:bookmarkStart w:id="5" w:name="_Toc35393790"/>
      <w:bookmarkStart w:id="6" w:name="_Hlk24379207"/>
      <w:r>
        <w:rPr>
          <w:rFonts w:hint="eastAsia" w:ascii="宋体" w:hAnsi="宋体" w:cs="宋体"/>
          <w:b/>
          <w:color w:val="auto"/>
        </w:rPr>
        <w:t>一、项目基本情况</w:t>
      </w:r>
      <w:bookmarkEnd w:id="2"/>
      <w:bookmarkEnd w:id="3"/>
      <w:bookmarkEnd w:id="4"/>
      <w:bookmarkEnd w:id="5"/>
      <w:r>
        <w:rPr>
          <w:rFonts w:hint="eastAsia" w:ascii="宋体" w:hAnsi="宋体" w:cs="宋体"/>
          <w:b/>
        </w:rPr>
        <w:t xml:space="preserve"> </w:t>
      </w:r>
    </w:p>
    <w:p>
      <w:pPr>
        <w:spacing w:line="360" w:lineRule="auto"/>
        <w:ind w:firstLine="480" w:firstLineChars="200"/>
        <w:rPr>
          <w:rFonts w:ascii="宋体" w:hAnsi="宋体" w:cs="宋体"/>
          <w:kern w:val="0"/>
        </w:rPr>
      </w:pPr>
      <w:r>
        <w:rPr>
          <w:rFonts w:hint="eastAsia" w:ascii="宋体" w:hAnsi="宋体" w:cs="宋体"/>
          <w:kern w:val="0"/>
        </w:rPr>
        <w:t>项目编号：</w:t>
      </w:r>
      <w:r>
        <w:rPr>
          <w:rFonts w:hint="eastAsia" w:ascii="宋体" w:hAnsi="宋体" w:cs="宋体"/>
          <w:kern w:val="0"/>
          <w:lang w:val="zh-CN"/>
        </w:rPr>
        <w:t>青海国德公招（货物）2021-060</w:t>
      </w:r>
    </w:p>
    <w:p>
      <w:pPr>
        <w:spacing w:line="360" w:lineRule="auto"/>
        <w:ind w:firstLine="480" w:firstLineChars="200"/>
        <w:rPr>
          <w:rFonts w:ascii="宋体" w:hAnsi="宋体" w:cs="宋体"/>
          <w:kern w:val="0"/>
        </w:rPr>
      </w:pPr>
      <w:r>
        <w:rPr>
          <w:rFonts w:hint="eastAsia" w:ascii="宋体" w:hAnsi="宋体" w:cs="宋体"/>
          <w:kern w:val="0"/>
        </w:rPr>
        <w:t>项目名称：</w:t>
      </w:r>
      <w:r>
        <w:rPr>
          <w:rFonts w:hint="eastAsia" w:ascii="宋体" w:hAnsi="宋体" w:cs="宋体"/>
          <w:kern w:val="0"/>
          <w:lang w:val="zh-CN"/>
        </w:rPr>
        <w:t>西宁市土壤环境监测能力建设项目</w:t>
      </w:r>
    </w:p>
    <w:bookmarkEnd w:id="6"/>
    <w:p>
      <w:pPr>
        <w:spacing w:line="360" w:lineRule="auto"/>
        <w:ind w:firstLine="480" w:firstLineChars="200"/>
        <w:rPr>
          <w:rFonts w:ascii="宋体" w:hAnsi="宋体" w:cs="宋体"/>
          <w:kern w:val="0"/>
        </w:rPr>
      </w:pPr>
      <w:r>
        <w:rPr>
          <w:rFonts w:hint="eastAsia" w:ascii="宋体" w:hAnsi="宋体" w:cs="宋体"/>
          <w:kern w:val="0"/>
        </w:rPr>
        <w:t>预算金额：7140000元</w:t>
      </w:r>
    </w:p>
    <w:p>
      <w:pPr>
        <w:spacing w:line="360" w:lineRule="auto"/>
        <w:ind w:firstLine="480" w:firstLineChars="200"/>
        <w:rPr>
          <w:rFonts w:ascii="宋体" w:hAnsi="宋体" w:cs="宋体"/>
          <w:kern w:val="0"/>
        </w:rPr>
      </w:pPr>
      <w:r>
        <w:rPr>
          <w:rFonts w:hint="eastAsia" w:ascii="宋体" w:hAnsi="宋体" w:cs="宋体"/>
          <w:kern w:val="0"/>
        </w:rPr>
        <w:t>最高限价（如有）：/</w:t>
      </w:r>
      <w:r>
        <w:rPr>
          <w:rFonts w:hint="eastAsia" w:ascii="宋体" w:hAnsi="宋体" w:cs="宋体"/>
          <w:color w:val="FF0000"/>
          <w:kern w:val="0"/>
        </w:rPr>
        <w:t> </w:t>
      </w:r>
      <w:r>
        <w:rPr>
          <w:rFonts w:hint="eastAsia" w:ascii="宋体" w:hAnsi="宋体" w:cs="宋体"/>
          <w:kern w:val="0"/>
        </w:rPr>
        <w:t> </w:t>
      </w:r>
    </w:p>
    <w:p>
      <w:pPr>
        <w:spacing w:line="360" w:lineRule="auto"/>
        <w:ind w:firstLine="480" w:firstLineChars="200"/>
        <w:rPr>
          <w:rFonts w:ascii="宋体" w:hAnsi="宋体" w:cs="宋体"/>
          <w:kern w:val="0"/>
        </w:rPr>
      </w:pPr>
      <w:r>
        <w:rPr>
          <w:rFonts w:hint="eastAsia" w:ascii="宋体" w:hAnsi="宋体" w:cs="宋体"/>
          <w:kern w:val="0"/>
        </w:rPr>
        <w:t>采购需求：</w:t>
      </w:r>
    </w:p>
    <w:tbl>
      <w:tblPr>
        <w:tblStyle w:val="25"/>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226"/>
        <w:gridCol w:w="760"/>
        <w:gridCol w:w="1547"/>
        <w:gridCol w:w="773"/>
        <w:gridCol w:w="290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42" w:type="dxa"/>
            <w:vAlign w:val="center"/>
          </w:tcPr>
          <w:p>
            <w:pPr>
              <w:widowControl/>
              <w:spacing w:after="120" w:line="400" w:lineRule="exact"/>
              <w:jc w:val="center"/>
              <w:rPr>
                <w:b/>
                <w:bCs/>
              </w:rPr>
            </w:pPr>
            <w:r>
              <w:rPr>
                <w:rFonts w:hint="eastAsia" w:ascii="宋体" w:hAnsi="宋体" w:cs="宋体"/>
                <w:b/>
                <w:bCs/>
              </w:rPr>
              <w:t>序号</w:t>
            </w:r>
          </w:p>
        </w:tc>
        <w:tc>
          <w:tcPr>
            <w:tcW w:w="2226" w:type="dxa"/>
            <w:vAlign w:val="center"/>
          </w:tcPr>
          <w:p>
            <w:pPr>
              <w:widowControl/>
              <w:spacing w:after="120" w:line="400" w:lineRule="exact"/>
              <w:jc w:val="center"/>
              <w:rPr>
                <w:b/>
                <w:bCs/>
              </w:rPr>
            </w:pPr>
            <w:r>
              <w:rPr>
                <w:rFonts w:hint="eastAsia" w:ascii="宋体" w:hAnsi="宋体" w:cs="宋体"/>
                <w:b/>
                <w:bCs/>
              </w:rPr>
              <w:t>标项名称</w:t>
            </w:r>
          </w:p>
        </w:tc>
        <w:tc>
          <w:tcPr>
            <w:tcW w:w="760" w:type="dxa"/>
            <w:vAlign w:val="center"/>
          </w:tcPr>
          <w:p>
            <w:pPr>
              <w:widowControl/>
              <w:spacing w:after="120" w:line="400" w:lineRule="exact"/>
              <w:jc w:val="center"/>
              <w:rPr>
                <w:b/>
                <w:bCs/>
              </w:rPr>
            </w:pPr>
            <w:r>
              <w:rPr>
                <w:rFonts w:hint="eastAsia" w:ascii="宋体" w:hAnsi="宋体" w:cs="宋体"/>
                <w:b/>
                <w:bCs/>
              </w:rPr>
              <w:t>数量</w:t>
            </w:r>
          </w:p>
        </w:tc>
        <w:tc>
          <w:tcPr>
            <w:tcW w:w="1547" w:type="dxa"/>
            <w:vAlign w:val="center"/>
          </w:tcPr>
          <w:p>
            <w:pPr>
              <w:widowControl/>
              <w:spacing w:after="120" w:line="400" w:lineRule="exact"/>
              <w:jc w:val="center"/>
              <w:rPr>
                <w:b/>
                <w:bCs/>
              </w:rPr>
            </w:pPr>
            <w:r>
              <w:rPr>
                <w:rFonts w:hint="eastAsia" w:ascii="宋体" w:hAnsi="宋体" w:cs="宋体"/>
                <w:b/>
                <w:bCs/>
              </w:rPr>
              <w:t>预算金额（元）</w:t>
            </w:r>
          </w:p>
        </w:tc>
        <w:tc>
          <w:tcPr>
            <w:tcW w:w="773" w:type="dxa"/>
            <w:vAlign w:val="center"/>
          </w:tcPr>
          <w:p>
            <w:pPr>
              <w:widowControl/>
              <w:spacing w:after="120" w:line="400" w:lineRule="exact"/>
              <w:jc w:val="center"/>
              <w:rPr>
                <w:b/>
                <w:bCs/>
              </w:rPr>
            </w:pPr>
            <w:r>
              <w:rPr>
                <w:rFonts w:hint="eastAsia" w:ascii="宋体" w:hAnsi="宋体" w:cs="宋体"/>
                <w:b/>
                <w:bCs/>
              </w:rPr>
              <w:t>单位</w:t>
            </w:r>
          </w:p>
        </w:tc>
        <w:tc>
          <w:tcPr>
            <w:tcW w:w="2905" w:type="dxa"/>
            <w:vAlign w:val="center"/>
          </w:tcPr>
          <w:p>
            <w:pPr>
              <w:widowControl/>
              <w:spacing w:after="120" w:line="400" w:lineRule="exact"/>
              <w:jc w:val="center"/>
              <w:rPr>
                <w:b/>
                <w:bCs/>
              </w:rPr>
            </w:pPr>
            <w:r>
              <w:rPr>
                <w:rFonts w:hint="eastAsia" w:ascii="宋体" w:hAnsi="宋体" w:cs="宋体"/>
                <w:b/>
                <w:bCs/>
              </w:rPr>
              <w:t>简要规格描述</w:t>
            </w:r>
          </w:p>
        </w:tc>
        <w:tc>
          <w:tcPr>
            <w:tcW w:w="743" w:type="dxa"/>
            <w:vAlign w:val="center"/>
          </w:tcPr>
          <w:p>
            <w:pPr>
              <w:widowControl/>
              <w:spacing w:after="120" w:line="400" w:lineRule="exact"/>
              <w:jc w:val="center"/>
              <w:rPr>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742" w:type="dxa"/>
            <w:vAlign w:val="center"/>
          </w:tcPr>
          <w:p>
            <w:pPr>
              <w:widowControl/>
              <w:spacing w:after="120" w:line="400" w:lineRule="exact"/>
              <w:jc w:val="center"/>
            </w:pPr>
            <w:r>
              <w:rPr>
                <w:rFonts w:hint="eastAsia" w:ascii="宋体" w:hAnsi="宋体" w:cs="宋体"/>
                <w:kern w:val="0"/>
              </w:rPr>
              <w:t>1</w:t>
            </w:r>
          </w:p>
        </w:tc>
        <w:tc>
          <w:tcPr>
            <w:tcW w:w="2226" w:type="dxa"/>
            <w:vAlign w:val="center"/>
          </w:tcPr>
          <w:p>
            <w:pPr>
              <w:widowControl/>
              <w:spacing w:after="120" w:line="400" w:lineRule="exact"/>
              <w:jc w:val="center"/>
              <w:rPr>
                <w:rFonts w:hint="eastAsia" w:eastAsia="宋体"/>
                <w:lang w:val="en-US" w:eastAsia="zh-CN"/>
              </w:rPr>
            </w:pPr>
            <w:r>
              <w:rPr>
                <w:rFonts w:hint="eastAsia" w:ascii="宋体" w:hAnsi="宋体" w:cs="宋体"/>
                <w:kern w:val="0"/>
                <w:lang w:val="zh-CN"/>
              </w:rPr>
              <w:t>西宁市土壤环境监测能力建设项</w:t>
            </w:r>
            <w:r>
              <w:rPr>
                <w:rFonts w:hint="eastAsia" w:ascii="宋体" w:hAnsi="宋体" w:cs="宋体"/>
                <w:kern w:val="0"/>
                <w:lang w:val="en-US" w:eastAsia="zh-CN"/>
              </w:rPr>
              <w:t>目</w:t>
            </w:r>
          </w:p>
        </w:tc>
        <w:tc>
          <w:tcPr>
            <w:tcW w:w="760" w:type="dxa"/>
            <w:vAlign w:val="center"/>
          </w:tcPr>
          <w:p>
            <w:pPr>
              <w:widowControl/>
              <w:spacing w:after="120" w:line="400" w:lineRule="exact"/>
              <w:jc w:val="center"/>
            </w:pPr>
            <w:r>
              <w:rPr>
                <w:rFonts w:hint="eastAsia" w:ascii="宋体" w:hAnsi="宋体" w:cs="宋体"/>
              </w:rPr>
              <w:t>1</w:t>
            </w:r>
          </w:p>
        </w:tc>
        <w:tc>
          <w:tcPr>
            <w:tcW w:w="1547" w:type="dxa"/>
            <w:vAlign w:val="center"/>
          </w:tcPr>
          <w:p>
            <w:pPr>
              <w:widowControl/>
              <w:spacing w:after="120" w:line="400" w:lineRule="exact"/>
              <w:jc w:val="center"/>
            </w:pPr>
            <w:r>
              <w:rPr>
                <w:rFonts w:hint="eastAsia" w:ascii="宋体" w:hAnsi="宋体" w:cs="宋体"/>
                <w:kern w:val="0"/>
              </w:rPr>
              <w:t>7140000</w:t>
            </w:r>
            <w:r>
              <w:rPr>
                <w:rFonts w:hint="eastAsia" w:ascii="宋体" w:hAnsi="宋体" w:cs="宋体"/>
              </w:rPr>
              <w:t>.00</w:t>
            </w:r>
          </w:p>
        </w:tc>
        <w:tc>
          <w:tcPr>
            <w:tcW w:w="773" w:type="dxa"/>
            <w:vAlign w:val="center"/>
          </w:tcPr>
          <w:p>
            <w:pPr>
              <w:widowControl/>
              <w:spacing w:after="120" w:line="400" w:lineRule="exact"/>
              <w:jc w:val="center"/>
            </w:pPr>
            <w:r>
              <w:rPr>
                <w:rFonts w:hint="eastAsia" w:ascii="宋体" w:hAnsi="宋体" w:cs="宋体"/>
              </w:rPr>
              <w:t>批</w:t>
            </w:r>
          </w:p>
        </w:tc>
        <w:tc>
          <w:tcPr>
            <w:tcW w:w="2905" w:type="dxa"/>
            <w:vAlign w:val="center"/>
          </w:tcPr>
          <w:p>
            <w:pPr>
              <w:pStyle w:val="3"/>
              <w:jc w:val="center"/>
            </w:pPr>
            <w:r>
              <w:rPr>
                <w:rFonts w:hint="eastAsia" w:ascii="仿宋" w:hAnsi="仿宋"/>
                <w:color w:val="000000"/>
                <w:kern w:val="0"/>
                <w:szCs w:val="28"/>
              </w:rPr>
              <w:t>波长色散X射线荧光光谱仪、全自动烷基汞/总汞二位一体分析系统</w:t>
            </w:r>
            <w:r>
              <w:rPr>
                <w:rFonts w:hint="eastAsia" w:ascii="宋体" w:hAnsi="宋体" w:cs="宋体"/>
              </w:rPr>
              <w:t>等设备采购，具体详见“第五部分采购项目要求及技术参数”</w:t>
            </w:r>
          </w:p>
        </w:tc>
        <w:tc>
          <w:tcPr>
            <w:tcW w:w="743" w:type="dxa"/>
            <w:vAlign w:val="center"/>
          </w:tcPr>
          <w:p>
            <w:pPr>
              <w:pStyle w:val="3"/>
              <w:jc w:val="center"/>
            </w:pPr>
            <w:r>
              <w:rPr>
                <w:rFonts w:hint="eastAsia"/>
              </w:rPr>
              <w:t>国产</w:t>
            </w:r>
          </w:p>
        </w:tc>
      </w:tr>
    </w:tbl>
    <w:p>
      <w:pPr>
        <w:rPr>
          <w:rFonts w:ascii="宋体" w:hAnsi="宋体" w:cs="宋体"/>
          <w:kern w:val="0"/>
        </w:rPr>
      </w:pPr>
      <w:r>
        <w:rPr>
          <w:rFonts w:hint="eastAsia" w:ascii="宋体" w:hAnsi="宋体" w:cs="宋体"/>
          <w:kern w:val="0"/>
        </w:rPr>
        <w:t xml:space="preserve">      </w:t>
      </w:r>
    </w:p>
    <w:p>
      <w:pPr>
        <w:spacing w:line="360" w:lineRule="auto"/>
        <w:ind w:firstLine="480" w:firstLineChars="200"/>
        <w:rPr>
          <w:rFonts w:ascii="宋体" w:hAnsi="宋体" w:cs="宋体"/>
          <w:kern w:val="0"/>
        </w:rPr>
      </w:pPr>
      <w:r>
        <w:rPr>
          <w:rFonts w:hint="eastAsia" w:ascii="宋体" w:hAnsi="宋体" w:cs="宋体"/>
          <w:kern w:val="0"/>
        </w:rPr>
        <w:t>合同履行期</w:t>
      </w:r>
      <w:r>
        <w:rPr>
          <w:rFonts w:hint="eastAsia" w:ascii="宋体" w:hAnsi="宋体" w:cs="宋体"/>
          <w:color w:val="000000"/>
          <w:kern w:val="0"/>
        </w:rPr>
        <w:t>限：自签订合同之日起30日历天完成供货。</w:t>
      </w:r>
    </w:p>
    <w:p>
      <w:pPr>
        <w:spacing w:line="360" w:lineRule="auto"/>
        <w:ind w:firstLine="480" w:firstLineChars="200"/>
        <w:rPr>
          <w:rFonts w:ascii="宋体" w:hAnsi="宋体" w:cs="宋体"/>
          <w:kern w:val="0"/>
        </w:rPr>
      </w:pPr>
      <w:r>
        <w:rPr>
          <w:rFonts w:hint="eastAsia" w:ascii="宋体" w:hAnsi="宋体" w:cs="宋体"/>
          <w:kern w:val="0"/>
        </w:rPr>
        <w:t>本项目不接受联合体投标。</w:t>
      </w:r>
    </w:p>
    <w:p>
      <w:pPr>
        <w:keepNext/>
        <w:keepLines/>
        <w:spacing w:before="260" w:after="140" w:line="360" w:lineRule="auto"/>
        <w:outlineLvl w:val="1"/>
        <w:rPr>
          <w:rFonts w:ascii="宋体" w:hAnsi="宋体" w:cs="宋体"/>
          <w:b/>
        </w:rPr>
      </w:pPr>
      <w:bookmarkStart w:id="7" w:name="_Toc28359003"/>
      <w:bookmarkStart w:id="8" w:name="_Toc28359080"/>
      <w:bookmarkStart w:id="9" w:name="_Toc35393791"/>
      <w:bookmarkStart w:id="10" w:name="_Toc35393622"/>
      <w:r>
        <w:rPr>
          <w:rFonts w:hint="eastAsia" w:ascii="宋体" w:hAnsi="宋体" w:cs="宋体"/>
          <w:b/>
        </w:rPr>
        <w:t>二、申请人的资格要求：</w:t>
      </w:r>
      <w:bookmarkEnd w:id="7"/>
      <w:bookmarkEnd w:id="8"/>
      <w:bookmarkEnd w:id="9"/>
      <w:bookmarkEnd w:id="10"/>
    </w:p>
    <w:p>
      <w:pPr>
        <w:spacing w:line="360" w:lineRule="auto"/>
        <w:ind w:firstLine="480" w:firstLineChars="200"/>
        <w:rPr>
          <w:rFonts w:ascii="宋体" w:hAnsi="宋体" w:cs="宋体"/>
        </w:rPr>
      </w:pPr>
      <w:r>
        <w:rPr>
          <w:rFonts w:hint="eastAsia" w:ascii="宋体" w:hAnsi="宋体" w:cs="宋体"/>
        </w:rPr>
        <w:t>1.满足《中华人民共和国政府采购法》第二十二条规定；</w:t>
      </w:r>
    </w:p>
    <w:p>
      <w:pPr>
        <w:spacing w:line="360" w:lineRule="auto"/>
        <w:ind w:firstLine="480" w:firstLineChars="200"/>
        <w:rPr>
          <w:rFonts w:ascii="宋体" w:hAnsi="宋体" w:cs="宋体"/>
          <w:color w:val="FF0000"/>
        </w:rPr>
      </w:pPr>
      <w:bookmarkStart w:id="11" w:name="_Toc28359004"/>
      <w:bookmarkStart w:id="12" w:name="_Toc28359081"/>
      <w:r>
        <w:rPr>
          <w:rFonts w:hint="eastAsia" w:ascii="宋体" w:hAnsi="宋体" w:cs="宋体"/>
        </w:rPr>
        <w:t>2.落实政府采购政策需满足的资格要求：无</w:t>
      </w:r>
    </w:p>
    <w:p>
      <w:pPr>
        <w:autoSpaceDE w:val="0"/>
        <w:autoSpaceDN w:val="0"/>
        <w:spacing w:line="360" w:lineRule="auto"/>
        <w:ind w:firstLine="480" w:firstLineChars="200"/>
        <w:rPr>
          <w:rFonts w:ascii="宋体" w:hAnsi="宋体" w:cs="宋体"/>
        </w:rPr>
      </w:pPr>
      <w:r>
        <w:rPr>
          <w:rFonts w:hint="eastAsia" w:ascii="宋体" w:hAnsi="宋体" w:cs="宋体"/>
        </w:rPr>
        <w:t>3.本项目的特定资格要求：</w:t>
      </w:r>
    </w:p>
    <w:p>
      <w:pPr>
        <w:tabs>
          <w:tab w:val="left" w:pos="840"/>
        </w:tabs>
        <w:spacing w:line="360" w:lineRule="auto"/>
        <w:ind w:firstLine="480" w:firstLineChars="200"/>
        <w:rPr>
          <w:rFonts w:ascii="宋体" w:hAnsi="宋体" w:cs="宋体"/>
          <w:lang w:val="zh-CN"/>
        </w:rPr>
      </w:pPr>
      <w:r>
        <w:rPr>
          <w:rFonts w:hint="eastAsia" w:ascii="宋体" w:hAnsi="宋体" w:cs="宋体"/>
          <w:kern w:val="0"/>
        </w:rPr>
        <w:t>3.1</w:t>
      </w:r>
      <w:r>
        <w:rPr>
          <w:rFonts w:hint="eastAsia" w:ascii="宋体" w:hAnsi="宋体" w:cs="宋体"/>
          <w:lang w:val="zh-CN"/>
        </w:rPr>
        <w:t>符合《政府采购法》第22条条件，并提供下列材料：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）投标人的营业执照等证明文件，自然人的身份证明。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）财务状况报告，依法缴纳税收和社会保障资金的相关材料。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）具备履行合同所必需的设备和专业技术能力的证明材料。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）参加政府采购活动前3年内在经营活动中没有重大违法记录的书面声明。</w:t>
      </w:r>
    </w:p>
    <w:p>
      <w:pPr>
        <w:tabs>
          <w:tab w:val="left" w:pos="840"/>
        </w:tabs>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）具备法律、行政法规规定的其他条件的证明材料。</w:t>
      </w:r>
    </w:p>
    <w:p>
      <w:pPr>
        <w:tabs>
          <w:tab w:val="left" w:pos="840"/>
        </w:tabs>
        <w:spacing w:line="360" w:lineRule="auto"/>
        <w:ind w:firstLine="480" w:firstLineChars="200"/>
        <w:rPr>
          <w:rFonts w:ascii="宋体" w:hAnsi="宋体" w:cs="宋体"/>
          <w:kern w:val="0"/>
          <w:lang w:val="zh-CN"/>
        </w:rPr>
      </w:pPr>
      <w:r>
        <w:rPr>
          <w:rFonts w:hint="eastAsia" w:ascii="宋体" w:hAnsi="宋体" w:cs="宋体"/>
          <w:kern w:val="0"/>
        </w:rPr>
        <w:t>3.2</w:t>
      </w:r>
      <w:r>
        <w:rPr>
          <w:rFonts w:hint="eastAsia" w:ascii="宋体" w:hAnsi="宋体" w:cs="宋体"/>
          <w:kern w:val="0"/>
          <w:lang w:val="zh-CN"/>
        </w:rPr>
        <w:t>单位负责人为同一人或者存在直接控股、管理关系的不同供应商，不得参加同一合同项下的政府采购活动。否则，皆取消</w:t>
      </w:r>
      <w:r>
        <w:rPr>
          <w:rFonts w:hint="eastAsia" w:ascii="宋体" w:hAnsi="宋体" w:cs="宋体"/>
          <w:kern w:val="0"/>
        </w:rPr>
        <w:t>投标</w:t>
      </w:r>
      <w:r>
        <w:rPr>
          <w:rFonts w:hint="eastAsia" w:ascii="宋体" w:hAnsi="宋体" w:cs="宋体"/>
          <w:kern w:val="0"/>
          <w:lang w:val="zh-CN"/>
        </w:rPr>
        <w:t>资格；</w:t>
      </w:r>
    </w:p>
    <w:p>
      <w:pPr>
        <w:spacing w:line="360" w:lineRule="auto"/>
        <w:ind w:firstLine="480" w:firstLineChars="200"/>
        <w:rPr>
          <w:rFonts w:ascii="宋体" w:hAnsi="宋体" w:cs="宋体"/>
          <w:kern w:val="0"/>
          <w:lang w:val="zh-CN"/>
        </w:rPr>
      </w:pPr>
      <w:r>
        <w:rPr>
          <w:rFonts w:hint="eastAsia" w:ascii="宋体" w:hAnsi="宋体" w:cs="宋体"/>
          <w:kern w:val="0"/>
        </w:rPr>
        <w:t>3.3</w:t>
      </w:r>
      <w:r>
        <w:rPr>
          <w:rFonts w:hint="eastAsia" w:ascii="宋体" w:hAnsi="宋体" w:cs="宋体"/>
          <w:kern w:val="0"/>
          <w:lang w:val="zh-CN"/>
        </w:rPr>
        <w:t>经信用中国（www.creditchina.gov.cn）、中国政府采购网（www.ccgp.gov.cn）等渠道查询后，列入失信被执行人、重大税收违法案件当事人名单、政府采购严重违法失信行为记录名单的，取消</w:t>
      </w:r>
      <w:r>
        <w:rPr>
          <w:rFonts w:hint="eastAsia" w:ascii="宋体" w:hAnsi="宋体" w:cs="宋体"/>
          <w:kern w:val="0"/>
        </w:rPr>
        <w:t>投标</w:t>
      </w:r>
      <w:r>
        <w:rPr>
          <w:rFonts w:hint="eastAsia" w:ascii="宋体" w:hAnsi="宋体" w:cs="宋体"/>
          <w:kern w:val="0"/>
          <w:lang w:val="zh-CN"/>
        </w:rPr>
        <w:t>资格(提供“信用中国”网站的查询截图，时间为截止时间前20天内)</w:t>
      </w:r>
    </w:p>
    <w:p>
      <w:pPr>
        <w:spacing w:line="360" w:lineRule="auto"/>
        <w:ind w:firstLine="480" w:firstLineChars="200"/>
        <w:rPr>
          <w:rFonts w:ascii="宋体" w:hAnsi="宋体" w:cs="宋体"/>
          <w:kern w:val="0"/>
        </w:rPr>
      </w:pPr>
      <w:r>
        <w:rPr>
          <w:rFonts w:hint="eastAsia" w:ascii="宋体" w:hAnsi="宋体" w:cs="宋体"/>
          <w:kern w:val="0"/>
        </w:rPr>
        <w:t>3.4为本采购项目提供整体设计、规范编制或者项目管理、监理、检测等服务的供应商，不得再参加该采购项目的采购活动；</w:t>
      </w:r>
    </w:p>
    <w:p>
      <w:pPr>
        <w:spacing w:line="360" w:lineRule="auto"/>
        <w:ind w:firstLine="480" w:firstLineChars="200"/>
        <w:rPr>
          <w:rFonts w:ascii="宋体" w:hAnsi="宋体" w:cs="宋体"/>
          <w:kern w:val="0"/>
        </w:rPr>
      </w:pPr>
      <w:r>
        <w:rPr>
          <w:rFonts w:hint="eastAsia" w:ascii="宋体" w:hAnsi="宋体" w:cs="宋体"/>
          <w:kern w:val="0"/>
        </w:rPr>
        <w:t>3.5</w:t>
      </w:r>
      <w:r>
        <w:rPr>
          <w:rFonts w:hint="eastAsia" w:ascii="宋体" w:hAnsi="宋体" w:cs="宋体"/>
          <w:kern w:val="0"/>
          <w:lang w:val="zh-CN"/>
        </w:rPr>
        <w:t>本项目不接受供应商以联合体方式</w:t>
      </w:r>
      <w:r>
        <w:rPr>
          <w:rFonts w:hint="eastAsia" w:ascii="宋体" w:hAnsi="宋体" w:cs="宋体"/>
          <w:kern w:val="0"/>
        </w:rPr>
        <w:t>进行投标</w:t>
      </w:r>
      <w:r>
        <w:rPr>
          <w:rFonts w:hint="eastAsia" w:ascii="宋体" w:hAnsi="宋体" w:cs="宋体"/>
          <w:kern w:val="0"/>
          <w:lang w:val="zh-CN"/>
        </w:rPr>
        <w:t>。</w:t>
      </w:r>
    </w:p>
    <w:p>
      <w:pPr>
        <w:keepNext/>
        <w:keepLines/>
        <w:spacing w:before="260" w:after="140" w:line="360" w:lineRule="auto"/>
        <w:outlineLvl w:val="1"/>
        <w:rPr>
          <w:rFonts w:ascii="宋体" w:hAnsi="宋体" w:cs="宋体"/>
          <w:b/>
        </w:rPr>
      </w:pPr>
      <w:bookmarkStart w:id="13" w:name="_Toc35393623"/>
      <w:bookmarkStart w:id="14" w:name="_Toc35393792"/>
      <w:r>
        <w:rPr>
          <w:rFonts w:hint="eastAsia" w:ascii="宋体" w:hAnsi="宋体" w:cs="宋体"/>
          <w:b/>
        </w:rPr>
        <w:t>三、获取招标文件</w:t>
      </w:r>
      <w:bookmarkEnd w:id="11"/>
      <w:bookmarkEnd w:id="12"/>
      <w:bookmarkEnd w:id="13"/>
      <w:bookmarkEnd w:id="14"/>
    </w:p>
    <w:p>
      <w:pPr>
        <w:spacing w:line="360" w:lineRule="auto"/>
        <w:ind w:firstLine="480" w:firstLineChars="200"/>
        <w:rPr>
          <w:rFonts w:ascii="宋体" w:hAnsi="宋体" w:cs="宋体"/>
          <w:color w:val="auto"/>
          <w:kern w:val="0"/>
        </w:rPr>
      </w:pPr>
      <w:bookmarkStart w:id="15" w:name="_Toc28359005"/>
      <w:bookmarkStart w:id="16" w:name="_Toc28359082"/>
      <w:bookmarkStart w:id="17" w:name="_Toc35393624"/>
      <w:bookmarkStart w:id="18" w:name="_Toc35393793"/>
      <w:r>
        <w:rPr>
          <w:rFonts w:hint="eastAsia" w:ascii="宋体" w:hAnsi="宋体" w:cs="宋体"/>
          <w:color w:val="auto"/>
          <w:kern w:val="0"/>
        </w:rPr>
        <w:t>时间：2021年12月1</w:t>
      </w:r>
      <w:r>
        <w:rPr>
          <w:rFonts w:hint="eastAsia" w:ascii="宋体" w:hAnsi="宋体" w:cs="宋体"/>
          <w:color w:val="auto"/>
          <w:kern w:val="0"/>
          <w:lang w:val="en-US" w:eastAsia="zh-CN"/>
        </w:rPr>
        <w:t>7</w:t>
      </w:r>
      <w:r>
        <w:rPr>
          <w:rFonts w:hint="eastAsia" w:ascii="宋体" w:hAnsi="宋体" w:cs="宋体"/>
          <w:color w:val="auto"/>
          <w:kern w:val="0"/>
        </w:rPr>
        <w:t>日至2021年12月2</w:t>
      </w:r>
      <w:r>
        <w:rPr>
          <w:rFonts w:hint="eastAsia" w:ascii="宋体" w:hAnsi="宋体" w:cs="宋体"/>
          <w:color w:val="auto"/>
          <w:kern w:val="0"/>
          <w:lang w:val="en-US" w:eastAsia="zh-CN"/>
        </w:rPr>
        <w:t>3</w:t>
      </w:r>
      <w:r>
        <w:rPr>
          <w:rFonts w:hint="eastAsia" w:ascii="宋体" w:hAnsi="宋体" w:cs="宋体"/>
          <w:color w:val="auto"/>
          <w:kern w:val="0"/>
        </w:rPr>
        <w:t>日，00:00至24:00（北京时间，法定节假日除外）</w:t>
      </w:r>
    </w:p>
    <w:p>
      <w:pPr>
        <w:spacing w:line="360" w:lineRule="auto"/>
        <w:ind w:firstLine="480" w:firstLineChars="200"/>
        <w:rPr>
          <w:rFonts w:ascii="宋体" w:hAnsi="宋体" w:cs="宋体"/>
          <w:color w:val="auto"/>
          <w:kern w:val="0"/>
        </w:rPr>
      </w:pPr>
      <w:r>
        <w:rPr>
          <w:rFonts w:hint="eastAsia" w:ascii="宋体" w:hAnsi="宋体" w:cs="宋体"/>
          <w:color w:val="auto"/>
          <w:kern w:val="0"/>
        </w:rPr>
        <w:t>地点：政采云平台（https://www.zcygov.cn/）</w:t>
      </w:r>
    </w:p>
    <w:p>
      <w:pPr>
        <w:spacing w:line="360" w:lineRule="auto"/>
        <w:ind w:firstLine="480" w:firstLineChars="200"/>
        <w:rPr>
          <w:rFonts w:ascii="宋体" w:hAnsi="宋体" w:cs="宋体"/>
          <w:color w:val="auto"/>
          <w:kern w:val="0"/>
        </w:rPr>
      </w:pPr>
      <w:r>
        <w:rPr>
          <w:rFonts w:hint="eastAsia" w:ascii="宋体" w:hAnsi="宋体" w:cs="宋体"/>
          <w:color w:val="auto"/>
          <w:kern w:val="0"/>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rPr>
        <w:t>售价：0</w:t>
      </w:r>
      <w:r>
        <w:rPr>
          <w:rFonts w:hint="eastAsia" w:ascii="宋体" w:hAnsi="宋体" w:cs="宋体"/>
          <w:color w:val="auto"/>
          <w:kern w:val="0"/>
          <w:lang w:val="zh-CN"/>
        </w:rPr>
        <w:t>元/份</w:t>
      </w:r>
    </w:p>
    <w:p>
      <w:pPr>
        <w:keepNext/>
        <w:keepLines/>
        <w:spacing w:before="260" w:after="140" w:line="360" w:lineRule="auto"/>
        <w:outlineLvl w:val="1"/>
        <w:rPr>
          <w:rFonts w:ascii="宋体" w:hAnsi="宋体" w:cs="宋体"/>
          <w:b/>
          <w:color w:val="auto"/>
        </w:rPr>
      </w:pPr>
      <w:r>
        <w:rPr>
          <w:rFonts w:hint="eastAsia" w:ascii="宋体" w:hAnsi="宋体" w:cs="宋体"/>
          <w:b/>
          <w:color w:val="auto"/>
        </w:rPr>
        <w:t>四、提交投标文件</w:t>
      </w:r>
      <w:bookmarkEnd w:id="15"/>
      <w:bookmarkEnd w:id="16"/>
      <w:r>
        <w:rPr>
          <w:rFonts w:hint="eastAsia" w:ascii="宋体" w:hAnsi="宋体" w:cs="宋体"/>
          <w:b/>
          <w:color w:val="auto"/>
        </w:rPr>
        <w:t>截止时间、开标时间和地点</w:t>
      </w:r>
      <w:bookmarkEnd w:id="17"/>
      <w:bookmarkEnd w:id="18"/>
    </w:p>
    <w:p>
      <w:pPr>
        <w:spacing w:line="360" w:lineRule="auto"/>
        <w:ind w:firstLine="480" w:firstLineChars="200"/>
        <w:rPr>
          <w:rFonts w:ascii="宋体" w:hAnsi="宋体" w:cs="宋体"/>
          <w:color w:val="auto"/>
          <w:kern w:val="0"/>
        </w:rPr>
      </w:pPr>
      <w:bookmarkStart w:id="19" w:name="_Toc28359084"/>
      <w:bookmarkStart w:id="20" w:name="_Toc35393625"/>
      <w:bookmarkStart w:id="21" w:name="_Toc35393794"/>
      <w:bookmarkStart w:id="22" w:name="_Toc28359007"/>
      <w:r>
        <w:rPr>
          <w:rFonts w:hint="eastAsia" w:ascii="宋体" w:hAnsi="宋体" w:cs="宋体"/>
          <w:color w:val="auto"/>
          <w:kern w:val="0"/>
        </w:rPr>
        <w:t>提交投标文件截止时间：</w:t>
      </w:r>
      <w:r>
        <w:rPr>
          <w:rFonts w:hint="eastAsia" w:ascii="宋体" w:hAnsi="宋体" w:cs="宋体"/>
          <w:color w:val="auto"/>
          <w:kern w:val="0"/>
          <w:u w:val="single"/>
        </w:rPr>
        <w:t>2022年01月</w:t>
      </w:r>
      <w:r>
        <w:rPr>
          <w:rFonts w:hint="eastAsia" w:ascii="宋体" w:hAnsi="宋体" w:cs="宋体"/>
          <w:color w:val="auto"/>
          <w:u w:val="single"/>
        </w:rPr>
        <w:t>0</w:t>
      </w:r>
      <w:r>
        <w:rPr>
          <w:rFonts w:hint="eastAsia" w:ascii="宋体" w:hAnsi="宋体" w:cs="宋体"/>
          <w:color w:val="auto"/>
          <w:u w:val="single"/>
          <w:lang w:val="en-US" w:eastAsia="zh-CN"/>
        </w:rPr>
        <w:t>6</w:t>
      </w:r>
      <w:r>
        <w:rPr>
          <w:rFonts w:hint="eastAsia" w:ascii="宋体" w:hAnsi="宋体" w:cs="宋体"/>
          <w:color w:val="auto"/>
          <w:kern w:val="0"/>
          <w:u w:val="single"/>
        </w:rPr>
        <w:t>日</w:t>
      </w:r>
      <w:r>
        <w:rPr>
          <w:rFonts w:hint="eastAsia" w:ascii="宋体" w:hAnsi="宋体" w:cs="宋体"/>
          <w:color w:val="auto"/>
          <w:kern w:val="0"/>
          <w:u w:val="single"/>
          <w:lang w:val="en-US" w:eastAsia="zh-CN"/>
        </w:rPr>
        <w:t>13</w:t>
      </w:r>
      <w:r>
        <w:rPr>
          <w:rFonts w:hint="eastAsia" w:ascii="宋体" w:hAnsi="宋体" w:cs="宋体"/>
          <w:color w:val="auto"/>
          <w:kern w:val="0"/>
          <w:u w:val="single"/>
        </w:rPr>
        <w:t>:00</w:t>
      </w:r>
      <w:r>
        <w:rPr>
          <w:rFonts w:hint="eastAsia" w:ascii="宋体" w:hAnsi="宋体" w:cs="宋体"/>
          <w:color w:val="auto"/>
          <w:kern w:val="0"/>
        </w:rPr>
        <w:t>（北京时间）</w:t>
      </w:r>
    </w:p>
    <w:p>
      <w:pPr>
        <w:spacing w:line="360" w:lineRule="auto"/>
        <w:ind w:firstLine="480" w:firstLineChars="200"/>
        <w:rPr>
          <w:rFonts w:ascii="宋体" w:hAnsi="宋体" w:cs="宋体"/>
          <w:color w:val="auto"/>
          <w:kern w:val="0"/>
        </w:rPr>
      </w:pPr>
      <w:r>
        <w:rPr>
          <w:rFonts w:hint="eastAsia" w:ascii="宋体" w:hAnsi="宋体" w:cs="宋体"/>
          <w:color w:val="auto"/>
          <w:kern w:val="0"/>
        </w:rPr>
        <w:t>投标地点（网址）：</w:t>
      </w:r>
      <w:r>
        <w:rPr>
          <w:rFonts w:hint="eastAsia" w:ascii="宋体" w:hAnsi="宋体" w:cs="宋体"/>
          <w:color w:val="auto"/>
        </w:rPr>
        <w:t>政采云投标客户端（供应商应在投标截止时间前按招标文件要求使用政采云电子投标客户端制作上传电子投标文件，并在开标后30分钟内远程解密投标文件。）</w:t>
      </w:r>
      <w:r>
        <w:rPr>
          <w:rFonts w:hint="eastAsia" w:ascii="宋体" w:hAnsi="宋体" w:cs="宋体"/>
          <w:color w:val="auto"/>
          <w:kern w:val="0"/>
        </w:rPr>
        <w:t> </w:t>
      </w:r>
    </w:p>
    <w:p>
      <w:pPr>
        <w:spacing w:line="360" w:lineRule="auto"/>
        <w:ind w:firstLine="480" w:firstLineChars="200"/>
        <w:rPr>
          <w:rFonts w:ascii="宋体" w:hAnsi="宋体" w:cs="宋体"/>
          <w:color w:val="auto"/>
          <w:kern w:val="0"/>
        </w:rPr>
      </w:pPr>
      <w:r>
        <w:rPr>
          <w:rFonts w:hint="eastAsia" w:ascii="宋体" w:hAnsi="宋体" w:cs="宋体"/>
          <w:color w:val="auto"/>
          <w:kern w:val="0"/>
        </w:rPr>
        <w:t>开标时间：</w:t>
      </w:r>
      <w:r>
        <w:rPr>
          <w:rFonts w:hint="eastAsia" w:ascii="宋体" w:hAnsi="宋体" w:cs="宋体"/>
          <w:color w:val="auto"/>
          <w:kern w:val="0"/>
          <w:u w:val="single"/>
        </w:rPr>
        <w:t>2022年01月</w:t>
      </w:r>
      <w:r>
        <w:rPr>
          <w:rFonts w:hint="eastAsia" w:ascii="宋体" w:hAnsi="宋体" w:cs="宋体"/>
          <w:color w:val="auto"/>
          <w:u w:val="single"/>
        </w:rPr>
        <w:t>0</w:t>
      </w:r>
      <w:r>
        <w:rPr>
          <w:rFonts w:hint="eastAsia" w:ascii="宋体" w:hAnsi="宋体" w:cs="宋体"/>
          <w:color w:val="auto"/>
          <w:u w:val="single"/>
          <w:lang w:val="en-US" w:eastAsia="zh-CN"/>
        </w:rPr>
        <w:t>6</w:t>
      </w:r>
      <w:r>
        <w:rPr>
          <w:rFonts w:hint="eastAsia" w:ascii="宋体" w:hAnsi="宋体" w:cs="宋体"/>
          <w:color w:val="auto"/>
          <w:kern w:val="0"/>
          <w:u w:val="single"/>
        </w:rPr>
        <w:t>日</w:t>
      </w:r>
      <w:r>
        <w:rPr>
          <w:rFonts w:hint="eastAsia" w:ascii="宋体" w:hAnsi="宋体" w:cs="宋体"/>
          <w:color w:val="auto"/>
          <w:kern w:val="0"/>
          <w:u w:val="single"/>
          <w:lang w:val="en-US" w:eastAsia="zh-CN"/>
        </w:rPr>
        <w:t>13</w:t>
      </w:r>
      <w:r>
        <w:rPr>
          <w:rFonts w:hint="eastAsia" w:ascii="宋体" w:hAnsi="宋体" w:cs="宋体"/>
          <w:color w:val="auto"/>
          <w:kern w:val="0"/>
          <w:u w:val="single"/>
        </w:rPr>
        <w:t>:00</w:t>
      </w:r>
      <w:r>
        <w:rPr>
          <w:rFonts w:hint="eastAsia" w:ascii="宋体" w:hAnsi="宋体" w:cs="宋体"/>
          <w:color w:val="auto"/>
          <w:kern w:val="0"/>
        </w:rPr>
        <w:t>（北京时间） </w:t>
      </w:r>
    </w:p>
    <w:p>
      <w:pPr>
        <w:spacing w:line="360" w:lineRule="auto"/>
        <w:ind w:firstLine="480" w:firstLineChars="200"/>
        <w:rPr>
          <w:rFonts w:ascii="宋体" w:hAnsi="宋体" w:cs="宋体"/>
          <w:color w:val="000000"/>
          <w:kern w:val="0"/>
        </w:rPr>
      </w:pPr>
      <w:r>
        <w:rPr>
          <w:rFonts w:hint="eastAsia" w:ascii="宋体" w:hAnsi="宋体" w:cs="宋体"/>
          <w:color w:val="000000"/>
          <w:kern w:val="0"/>
        </w:rPr>
        <w:t>开标</w:t>
      </w:r>
      <w:r>
        <w:rPr>
          <w:rFonts w:hint="eastAsia" w:ascii="宋体" w:hAnsi="宋体" w:cs="宋体"/>
          <w:color w:val="auto"/>
          <w:kern w:val="0"/>
        </w:rPr>
        <w:t>地点：西宁市市民中心4楼西宁市公共资源交易中心</w:t>
      </w:r>
      <w:r>
        <w:rPr>
          <w:rFonts w:hint="eastAsia" w:ascii="宋体" w:hAnsi="宋体" w:cs="宋体"/>
          <w:color w:val="auto"/>
          <w:lang w:val="en-US" w:eastAsia="zh-CN"/>
        </w:rPr>
        <w:t>三</w:t>
      </w:r>
      <w:r>
        <w:rPr>
          <w:rFonts w:hint="eastAsia" w:ascii="宋体" w:hAnsi="宋体" w:cs="宋体"/>
          <w:color w:val="auto"/>
          <w:kern w:val="0"/>
        </w:rPr>
        <w:t>号开标室（西宁市南川西路沈家寨省团校对面） </w:t>
      </w:r>
    </w:p>
    <w:p>
      <w:pPr>
        <w:keepNext/>
        <w:keepLines/>
        <w:spacing w:before="260" w:after="140" w:line="360" w:lineRule="auto"/>
        <w:outlineLvl w:val="1"/>
        <w:rPr>
          <w:rFonts w:ascii="宋体" w:hAnsi="宋体" w:cs="宋体"/>
          <w:b/>
        </w:rPr>
      </w:pPr>
      <w:r>
        <w:rPr>
          <w:rFonts w:hint="eastAsia" w:ascii="宋体" w:hAnsi="宋体" w:cs="宋体"/>
          <w:b/>
        </w:rPr>
        <w:t>五、公告期限</w:t>
      </w:r>
      <w:bookmarkEnd w:id="19"/>
      <w:bookmarkEnd w:id="20"/>
      <w:bookmarkEnd w:id="21"/>
      <w:bookmarkEnd w:id="22"/>
    </w:p>
    <w:p>
      <w:pPr>
        <w:spacing w:line="360" w:lineRule="auto"/>
        <w:ind w:firstLine="480" w:firstLineChars="200"/>
        <w:rPr>
          <w:rFonts w:ascii="宋体" w:hAnsi="宋体" w:cs="宋体"/>
          <w:kern w:val="0"/>
        </w:rPr>
      </w:pPr>
      <w:r>
        <w:rPr>
          <w:rFonts w:hint="eastAsia" w:ascii="宋体" w:hAnsi="宋体" w:cs="宋体"/>
          <w:kern w:val="0"/>
        </w:rPr>
        <w:t>自本公告发布之日起5个工作日。</w:t>
      </w:r>
    </w:p>
    <w:p>
      <w:pPr>
        <w:keepNext/>
        <w:keepLines/>
        <w:spacing w:before="260" w:after="140" w:line="360" w:lineRule="auto"/>
        <w:outlineLvl w:val="1"/>
        <w:rPr>
          <w:rFonts w:ascii="宋体" w:hAnsi="宋体" w:cs="宋体"/>
          <w:b/>
        </w:rPr>
      </w:pPr>
      <w:bookmarkStart w:id="23" w:name="_Toc35393795"/>
      <w:bookmarkStart w:id="24" w:name="_Toc35393626"/>
      <w:r>
        <w:rPr>
          <w:rFonts w:hint="eastAsia" w:ascii="宋体" w:hAnsi="宋体" w:cs="宋体"/>
          <w:b/>
        </w:rPr>
        <w:t>六、其他补充事宜</w:t>
      </w:r>
      <w:bookmarkEnd w:id="23"/>
      <w:bookmarkEnd w:id="24"/>
    </w:p>
    <w:p>
      <w:pPr>
        <w:keepNext/>
        <w:keepLines/>
        <w:spacing w:line="360" w:lineRule="auto"/>
        <w:ind w:firstLine="480" w:firstLineChars="200"/>
        <w:outlineLvl w:val="1"/>
        <w:rPr>
          <w:rFonts w:ascii="宋体" w:hAnsi="宋体" w:cs="宋体"/>
          <w:kern w:val="0"/>
        </w:rPr>
      </w:pPr>
      <w:bookmarkStart w:id="25" w:name="_Toc28359008"/>
      <w:bookmarkStart w:id="26" w:name="_Toc35393627"/>
      <w:bookmarkStart w:id="27" w:name="_Toc35393796"/>
      <w:bookmarkStart w:id="28" w:name="_Toc28359085"/>
      <w:r>
        <w:rPr>
          <w:rFonts w:hint="eastAsia" w:ascii="宋体" w:hAnsi="宋体" w:cs="宋体"/>
          <w:kern w:val="0"/>
        </w:rPr>
        <w:t>1.本项目招标采用线上提交投标文件的方式进行，</w:t>
      </w:r>
      <w:r>
        <w:rPr>
          <w:rFonts w:hint="eastAsia" w:ascii="新宋体" w:hAnsi="新宋体" w:eastAsia="新宋体" w:cs="新宋体"/>
          <w:szCs w:val="28"/>
        </w:rPr>
        <w:t>投标文件必须在投标文件递交截止时间前上传至平台，</w:t>
      </w:r>
      <w:r>
        <w:rPr>
          <w:rFonts w:hint="eastAsia" w:ascii="宋体" w:hAnsi="宋体" w:cs="宋体"/>
          <w:color w:val="000000"/>
        </w:rPr>
        <w:t>开标后30分钟内供应商远程解密投标文件</w:t>
      </w:r>
      <w:r>
        <w:rPr>
          <w:rFonts w:hint="eastAsia" w:ascii="宋体" w:hAnsi="宋体" w:cs="宋体"/>
          <w:kern w:val="0"/>
        </w:rPr>
        <w:t>（如非系统原因造成无法解密的或非系统原因加密文件上传不成功的或没办理CA锁而造成加密文件无法解密、加密文件无法上传的视为无效投标）。</w:t>
      </w:r>
    </w:p>
    <w:p>
      <w:pPr>
        <w:keepNext/>
        <w:keepLines/>
        <w:spacing w:line="360" w:lineRule="auto"/>
        <w:ind w:firstLine="480" w:firstLineChars="200"/>
        <w:outlineLvl w:val="1"/>
        <w:rPr>
          <w:rFonts w:ascii="宋体" w:hAnsi="宋体" w:cs="宋体"/>
          <w:kern w:val="0"/>
        </w:rPr>
      </w:pPr>
      <w:r>
        <w:rPr>
          <w:rFonts w:hint="eastAsia" w:ascii="宋体" w:hAnsi="宋体" w:cs="宋体"/>
          <w:kern w:val="0"/>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keepNext/>
        <w:keepLines/>
        <w:spacing w:line="360" w:lineRule="auto"/>
        <w:ind w:firstLine="480" w:firstLineChars="200"/>
        <w:outlineLvl w:val="1"/>
        <w:rPr>
          <w:rFonts w:ascii="宋体" w:hAnsi="宋体" w:cs="宋体"/>
          <w:kern w:val="0"/>
        </w:rPr>
      </w:pPr>
      <w:r>
        <w:rPr>
          <w:rFonts w:hint="eastAsia" w:ascii="宋体" w:hAnsi="宋体" w:cs="宋体"/>
          <w:kern w:val="0"/>
        </w:rPr>
        <w:t>3.本公告在《青海政府采购网》、《青海省电子招标投标公共服务平台》、《青海国德招标代理有限公司官网》同时发布。</w:t>
      </w:r>
    </w:p>
    <w:p>
      <w:pPr>
        <w:keepNext/>
        <w:keepLines/>
        <w:spacing w:before="260" w:after="140" w:line="360" w:lineRule="auto"/>
        <w:outlineLvl w:val="1"/>
        <w:rPr>
          <w:rFonts w:hint="eastAsia" w:ascii="宋体" w:hAnsi="宋体" w:eastAsia="宋体" w:cs="宋体"/>
          <w:b/>
          <w:lang w:eastAsia="zh-CN"/>
        </w:rPr>
      </w:pPr>
      <w:r>
        <w:rPr>
          <w:rFonts w:hint="eastAsia" w:ascii="宋体" w:hAnsi="宋体" w:cs="宋体"/>
          <w:b/>
        </w:rPr>
        <w:t>七、对本次招标提出询问，请按以下方式联系</w:t>
      </w:r>
      <w:bookmarkEnd w:id="25"/>
      <w:bookmarkEnd w:id="26"/>
      <w:bookmarkEnd w:id="27"/>
      <w:bookmarkEnd w:id="28"/>
      <w:r>
        <w:rPr>
          <w:rFonts w:hint="eastAsia" w:ascii="宋体" w:hAnsi="宋体" w:cs="宋体"/>
          <w:b/>
          <w:lang w:eastAsia="zh-CN"/>
        </w:rPr>
        <w:t>。</w:t>
      </w:r>
      <w:bookmarkStart w:id="132" w:name="_GoBack"/>
      <w:bookmarkEnd w:id="132"/>
    </w:p>
    <w:p>
      <w:pPr>
        <w:widowControl/>
        <w:spacing w:line="360" w:lineRule="auto"/>
        <w:ind w:firstLine="480" w:firstLineChars="200"/>
        <w:jc w:val="left"/>
        <w:rPr>
          <w:rFonts w:ascii="宋体" w:hAnsi="宋体" w:cs="宋体"/>
        </w:rPr>
      </w:pPr>
      <w:r>
        <w:rPr>
          <w:rFonts w:hint="eastAsia" w:ascii="宋体" w:hAnsi="宋体" w:cs="宋体"/>
        </w:rPr>
        <w:t>1.采购人信息</w:t>
      </w:r>
    </w:p>
    <w:p>
      <w:pPr>
        <w:spacing w:line="360" w:lineRule="auto"/>
        <w:ind w:firstLine="720" w:firstLineChars="300"/>
        <w:jc w:val="left"/>
        <w:rPr>
          <w:rFonts w:ascii="宋体" w:hAnsi="宋体" w:cs="宋体"/>
        </w:rPr>
      </w:pPr>
      <w:r>
        <w:rPr>
          <w:rFonts w:hint="eastAsia" w:ascii="宋体" w:hAnsi="宋体" w:cs="宋体"/>
        </w:rPr>
        <w:t>名   称：西宁市生态环境监测站</w:t>
      </w:r>
    </w:p>
    <w:p>
      <w:pPr>
        <w:spacing w:line="360" w:lineRule="auto"/>
        <w:ind w:firstLine="720" w:firstLineChars="300"/>
        <w:jc w:val="left"/>
        <w:rPr>
          <w:rFonts w:ascii="宋体" w:hAnsi="宋体" w:cs="宋体"/>
        </w:rPr>
      </w:pPr>
      <w:r>
        <w:rPr>
          <w:rFonts w:hint="eastAsia" w:ascii="宋体" w:hAnsi="宋体" w:cs="宋体"/>
        </w:rPr>
        <w:t>地   址：西宁市海晏路25号</w:t>
      </w:r>
    </w:p>
    <w:p>
      <w:pPr>
        <w:spacing w:line="360" w:lineRule="auto"/>
        <w:ind w:firstLine="720" w:firstLineChars="300"/>
        <w:jc w:val="left"/>
        <w:rPr>
          <w:rFonts w:ascii="宋体" w:hAnsi="宋体" w:cs="宋体"/>
          <w:color w:val="000000"/>
        </w:rPr>
      </w:pPr>
      <w:r>
        <w:rPr>
          <w:rFonts w:hint="eastAsia" w:ascii="宋体" w:hAnsi="宋体" w:cs="宋体"/>
          <w:color w:val="000000"/>
        </w:rPr>
        <w:t xml:space="preserve">项目联系人：王女士                                                                                                                                                                                                                                                             </w:t>
      </w:r>
    </w:p>
    <w:p>
      <w:pPr>
        <w:spacing w:line="360" w:lineRule="auto"/>
        <w:ind w:firstLine="720" w:firstLineChars="300"/>
        <w:jc w:val="left"/>
        <w:rPr>
          <w:rFonts w:ascii="宋体" w:hAnsi="宋体" w:cs="宋体"/>
          <w:color w:val="0070C0"/>
        </w:rPr>
      </w:pPr>
      <w:r>
        <w:rPr>
          <w:rFonts w:hint="eastAsia" w:ascii="宋体" w:hAnsi="宋体" w:cs="宋体"/>
          <w:color w:val="000000"/>
        </w:rPr>
        <w:t>联系方式</w:t>
      </w:r>
      <w:r>
        <w:rPr>
          <w:rFonts w:hint="eastAsia" w:ascii="宋体" w:hAnsi="宋体" w:cs="宋体"/>
        </w:rPr>
        <w:t>：</w:t>
      </w:r>
      <w:bookmarkStart w:id="29" w:name="_Toc28359086"/>
      <w:bookmarkStart w:id="30" w:name="_Toc28359009"/>
      <w:r>
        <w:rPr>
          <w:rFonts w:hint="eastAsia" w:ascii="宋体" w:hAnsi="宋体" w:cs="宋体"/>
        </w:rPr>
        <w:t>0971-6304951 </w:t>
      </w:r>
    </w:p>
    <w:p>
      <w:pPr>
        <w:spacing w:line="360" w:lineRule="auto"/>
        <w:ind w:firstLine="480" w:firstLineChars="200"/>
        <w:jc w:val="left"/>
        <w:rPr>
          <w:rFonts w:ascii="宋体" w:hAnsi="宋体" w:cs="宋体"/>
        </w:rPr>
      </w:pPr>
      <w:r>
        <w:rPr>
          <w:rFonts w:hint="eastAsia" w:ascii="宋体" w:hAnsi="宋体" w:cs="宋体"/>
        </w:rPr>
        <w:t>2.采购代理机构信息</w:t>
      </w:r>
      <w:bookmarkEnd w:id="29"/>
      <w:bookmarkEnd w:id="30"/>
    </w:p>
    <w:p>
      <w:pPr>
        <w:spacing w:line="360" w:lineRule="auto"/>
        <w:ind w:firstLine="720" w:firstLineChars="300"/>
        <w:rPr>
          <w:rFonts w:ascii="宋体" w:hAnsi="宋体" w:cs="宋体"/>
          <w:kern w:val="0"/>
          <w:lang w:val="zh-CN"/>
        </w:rPr>
      </w:pPr>
      <w:bookmarkStart w:id="31" w:name="_Toc28359010"/>
      <w:bookmarkStart w:id="32" w:name="_Toc28359087"/>
      <w:r>
        <w:rPr>
          <w:rFonts w:hint="eastAsia" w:ascii="宋体" w:hAnsi="宋体" w:cs="宋体"/>
          <w:kern w:val="0"/>
        </w:rPr>
        <w:t>名    称：</w:t>
      </w:r>
      <w:r>
        <w:rPr>
          <w:rFonts w:hint="eastAsia" w:ascii="宋体" w:hAnsi="宋体" w:cs="宋体"/>
          <w:kern w:val="0"/>
          <w:lang w:val="zh-CN"/>
        </w:rPr>
        <w:t>青海国德招标代理有限公司</w:t>
      </w:r>
    </w:p>
    <w:p>
      <w:pPr>
        <w:spacing w:line="360" w:lineRule="auto"/>
        <w:ind w:firstLine="720" w:firstLineChars="300"/>
        <w:rPr>
          <w:rFonts w:ascii="宋体" w:hAnsi="宋体" w:cs="宋体"/>
          <w:kern w:val="0"/>
        </w:rPr>
      </w:pPr>
      <w:r>
        <w:rPr>
          <w:rFonts w:hint="eastAsia" w:ascii="宋体" w:hAnsi="宋体" w:cs="宋体"/>
          <w:kern w:val="0"/>
        </w:rPr>
        <w:t>地    址：</w:t>
      </w:r>
      <w:r>
        <w:rPr>
          <w:rFonts w:hint="eastAsia" w:ascii="宋体" w:hAnsi="宋体" w:cs="宋体"/>
          <w:lang w:val="zh-CN"/>
        </w:rPr>
        <w:t>西宁市城西区</w:t>
      </w:r>
      <w:r>
        <w:rPr>
          <w:rFonts w:hint="eastAsia" w:ascii="宋体" w:cs="宋体"/>
          <w:color w:val="000000"/>
          <w:kern w:val="0"/>
        </w:rPr>
        <w:t>胜利路25号万方城商务中心A座25楼12507</w:t>
      </w:r>
    </w:p>
    <w:p>
      <w:pPr>
        <w:spacing w:line="360" w:lineRule="auto"/>
        <w:ind w:firstLine="720" w:firstLineChars="300"/>
        <w:rPr>
          <w:rFonts w:ascii="宋体" w:hAnsi="宋体" w:cs="宋体"/>
          <w:kern w:val="0"/>
          <w:u w:val="single"/>
        </w:rPr>
      </w:pPr>
      <w:r>
        <w:rPr>
          <w:rFonts w:hint="eastAsia" w:ascii="宋体" w:hAnsi="宋体" w:cs="宋体"/>
          <w:kern w:val="0"/>
        </w:rPr>
        <w:t>联系方式：</w:t>
      </w:r>
      <w:r>
        <w:rPr>
          <w:rFonts w:hint="eastAsia" w:ascii="宋体" w:hAnsi="宋体" w:cs="宋体"/>
          <w:bCs/>
        </w:rPr>
        <w:t>0971-8278117</w:t>
      </w:r>
    </w:p>
    <w:p>
      <w:pPr>
        <w:spacing w:line="360" w:lineRule="auto"/>
        <w:ind w:firstLine="480" w:firstLineChars="200"/>
        <w:rPr>
          <w:rFonts w:ascii="宋体" w:hAnsi="宋体" w:cs="宋体"/>
          <w:u w:val="single"/>
        </w:rPr>
      </w:pPr>
      <w:r>
        <w:rPr>
          <w:rFonts w:hint="eastAsia" w:ascii="宋体" w:hAnsi="宋体" w:cs="宋体"/>
        </w:rPr>
        <w:t>3.项目联系方式</w:t>
      </w:r>
      <w:bookmarkEnd w:id="31"/>
      <w:bookmarkEnd w:id="32"/>
    </w:p>
    <w:p>
      <w:pPr>
        <w:spacing w:line="360" w:lineRule="auto"/>
        <w:ind w:firstLine="720" w:firstLineChars="300"/>
        <w:rPr>
          <w:rFonts w:ascii="宋体" w:hAnsi="宋体" w:cs="宋体"/>
          <w:kern w:val="0"/>
        </w:rPr>
      </w:pPr>
      <w:r>
        <w:rPr>
          <w:rFonts w:hint="eastAsia" w:ascii="宋体" w:hAnsi="宋体" w:cs="宋体"/>
          <w:kern w:val="0"/>
        </w:rPr>
        <w:t>项目联系人：李先生</w:t>
      </w:r>
    </w:p>
    <w:p>
      <w:pPr>
        <w:spacing w:line="360" w:lineRule="auto"/>
        <w:ind w:firstLine="720" w:firstLineChars="300"/>
        <w:rPr>
          <w:rFonts w:ascii="宋体" w:hAnsi="宋体" w:cs="宋体"/>
          <w:kern w:val="0"/>
        </w:rPr>
      </w:pPr>
      <w:r>
        <w:rPr>
          <w:rFonts w:hint="eastAsia" w:ascii="宋体" w:hAnsi="宋体" w:cs="宋体"/>
          <w:kern w:val="0"/>
        </w:rPr>
        <w:t>电    话：0971-8278117</w:t>
      </w:r>
    </w:p>
    <w:p>
      <w:pPr>
        <w:pStyle w:val="22"/>
        <w:spacing w:before="0" w:after="0" w:line="360" w:lineRule="auto"/>
        <w:rPr>
          <w:rFonts w:ascii="宋体" w:hAnsi="宋体" w:cs="宋体"/>
          <w:color w:val="000000"/>
          <w:szCs w:val="36"/>
        </w:rPr>
      </w:pPr>
      <w:r>
        <w:rPr>
          <w:rFonts w:hint="eastAsia" w:ascii="宋体" w:hAnsi="宋体" w:cs="宋体"/>
          <w:color w:val="000000"/>
          <w:lang w:val="zh-CN"/>
        </w:rPr>
        <w:t xml:space="preserve">                                                                  </w:t>
      </w:r>
      <w:r>
        <w:rPr>
          <w:rFonts w:hint="eastAsia" w:ascii="宋体" w:hAnsi="宋体" w:cs="宋体"/>
          <w:color w:val="000000"/>
          <w:lang w:val="zh-CN"/>
        </w:rPr>
        <w:br w:type="page"/>
      </w:r>
      <w:bookmarkEnd w:id="1"/>
      <w:bookmarkStart w:id="33" w:name="_Toc515908168"/>
      <w:r>
        <w:rPr>
          <w:rFonts w:hint="eastAsia" w:ascii="宋体" w:hAnsi="宋体" w:cs="宋体"/>
          <w:color w:val="000000"/>
          <w:szCs w:val="36"/>
          <w:lang w:val="zh-CN"/>
        </w:rPr>
        <w:t>第二部分  投标人须知</w:t>
      </w:r>
      <w:bookmarkEnd w:id="33"/>
    </w:p>
    <w:p>
      <w:pPr>
        <w:pStyle w:val="22"/>
        <w:spacing w:before="0" w:after="0" w:line="360" w:lineRule="auto"/>
        <w:rPr>
          <w:rFonts w:ascii="宋体" w:hAnsi="宋体" w:cs="宋体"/>
          <w:color w:val="000000"/>
        </w:rPr>
      </w:pPr>
      <w:bookmarkStart w:id="34" w:name="_Toc515908169"/>
      <w:r>
        <w:rPr>
          <w:rFonts w:hint="eastAsia" w:ascii="宋体" w:hAnsi="宋体" w:cs="宋体"/>
          <w:color w:val="000000"/>
          <w:lang w:val="zh-CN"/>
        </w:rPr>
        <w:t>一、说明</w:t>
      </w:r>
      <w:bookmarkEnd w:id="34"/>
    </w:p>
    <w:p>
      <w:pPr>
        <w:pStyle w:val="22"/>
        <w:spacing w:before="0" w:after="0" w:line="360" w:lineRule="auto"/>
        <w:jc w:val="left"/>
        <w:rPr>
          <w:rFonts w:ascii="宋体" w:hAnsi="宋体" w:cs="宋体"/>
          <w:color w:val="000000"/>
          <w:lang w:val="zh-CN"/>
        </w:rPr>
      </w:pPr>
      <w:bookmarkStart w:id="35" w:name="_Toc515908170"/>
      <w:r>
        <w:rPr>
          <w:rFonts w:hint="eastAsia" w:ascii="宋体" w:hAnsi="宋体" w:cs="宋体"/>
          <w:color w:val="000000"/>
          <w:sz w:val="28"/>
          <w:szCs w:val="28"/>
          <w:lang w:val="zh-CN"/>
        </w:rPr>
        <w:t>1.适用范围</w:t>
      </w:r>
      <w:bookmarkEnd w:id="3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2"/>
        <w:spacing w:before="0" w:after="0" w:line="360" w:lineRule="auto"/>
        <w:jc w:val="left"/>
        <w:rPr>
          <w:rFonts w:ascii="宋体" w:hAnsi="宋体" w:cs="宋体"/>
          <w:color w:val="000000"/>
          <w:lang w:val="zh-CN"/>
        </w:rPr>
      </w:pPr>
      <w:bookmarkStart w:id="36" w:name="_Toc515908171"/>
      <w:r>
        <w:rPr>
          <w:rFonts w:hint="eastAsia" w:ascii="宋体" w:hAnsi="宋体" w:cs="宋体"/>
          <w:color w:val="000000"/>
          <w:sz w:val="28"/>
          <w:szCs w:val="28"/>
          <w:lang w:val="zh-CN"/>
        </w:rPr>
        <w:t>2.采购方式、合格的投标人</w:t>
      </w:r>
      <w:bookmarkEnd w:id="3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2"/>
        <w:spacing w:before="0" w:after="0" w:line="360" w:lineRule="auto"/>
        <w:jc w:val="left"/>
        <w:rPr>
          <w:rFonts w:ascii="宋体" w:hAnsi="宋体" w:cs="宋体"/>
          <w:color w:val="000000"/>
          <w:lang w:val="zh-CN"/>
        </w:rPr>
      </w:pPr>
      <w:bookmarkStart w:id="37" w:name="_Toc515908172"/>
      <w:r>
        <w:rPr>
          <w:rFonts w:hint="eastAsia" w:ascii="宋体" w:hAnsi="宋体" w:cs="宋体"/>
          <w:color w:val="000000"/>
          <w:sz w:val="28"/>
          <w:szCs w:val="28"/>
          <w:lang w:val="zh-CN"/>
        </w:rPr>
        <w:t>3.投标费用</w:t>
      </w:r>
      <w:bookmarkEnd w:id="3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2"/>
        <w:spacing w:before="0" w:after="0" w:line="360" w:lineRule="auto"/>
        <w:rPr>
          <w:rFonts w:ascii="宋体" w:hAnsi="宋体" w:cs="宋体"/>
          <w:color w:val="000000"/>
        </w:rPr>
      </w:pPr>
      <w:bookmarkStart w:id="38" w:name="_Toc515908173"/>
      <w:r>
        <w:rPr>
          <w:rFonts w:hint="eastAsia" w:ascii="宋体" w:hAnsi="宋体" w:cs="宋体"/>
          <w:color w:val="000000"/>
          <w:lang w:val="zh-CN"/>
        </w:rPr>
        <w:t>二、招标文件说明</w:t>
      </w:r>
      <w:bookmarkEnd w:id="38"/>
    </w:p>
    <w:p>
      <w:pPr>
        <w:pStyle w:val="22"/>
        <w:spacing w:before="0" w:after="0" w:line="360" w:lineRule="auto"/>
        <w:jc w:val="left"/>
        <w:rPr>
          <w:rFonts w:ascii="宋体" w:hAnsi="宋体" w:cs="宋体"/>
          <w:color w:val="000000"/>
          <w:lang w:val="zh-CN"/>
        </w:rPr>
      </w:pPr>
      <w:bookmarkStart w:id="39" w:name="_Toc515908174"/>
      <w:r>
        <w:rPr>
          <w:rFonts w:hint="eastAsia" w:ascii="宋体" w:hAnsi="宋体" w:cs="宋体"/>
          <w:color w:val="000000"/>
          <w:sz w:val="28"/>
          <w:szCs w:val="28"/>
          <w:lang w:val="zh-CN"/>
        </w:rPr>
        <w:t>4.招标文件的构成</w:t>
      </w:r>
      <w:bookmarkEnd w:id="3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2"/>
        <w:spacing w:before="0" w:after="0" w:line="360" w:lineRule="auto"/>
        <w:jc w:val="left"/>
        <w:rPr>
          <w:rFonts w:ascii="宋体" w:hAnsi="宋体" w:cs="宋体"/>
          <w:color w:val="000000"/>
          <w:sz w:val="28"/>
          <w:szCs w:val="28"/>
          <w:lang w:val="zh-CN"/>
        </w:rPr>
      </w:pPr>
      <w:bookmarkStart w:id="40" w:name="_Toc515908175"/>
      <w:r>
        <w:rPr>
          <w:rFonts w:hint="eastAsia" w:ascii="宋体" w:hAnsi="宋体" w:cs="宋体"/>
          <w:color w:val="000000"/>
          <w:sz w:val="28"/>
          <w:szCs w:val="28"/>
          <w:lang w:val="zh-CN"/>
        </w:rPr>
        <w:t>5.招标文件、采购活动和中标结果的质疑</w:t>
      </w:r>
      <w:bookmarkEnd w:id="4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2"/>
        <w:spacing w:before="0" w:after="0" w:line="360" w:lineRule="auto"/>
        <w:jc w:val="left"/>
        <w:rPr>
          <w:rFonts w:ascii="宋体" w:hAnsi="宋体" w:cs="宋体"/>
          <w:color w:val="000000"/>
          <w:lang w:val="zh-CN"/>
        </w:rPr>
      </w:pPr>
      <w:bookmarkStart w:id="41" w:name="_Toc515908176"/>
      <w:r>
        <w:rPr>
          <w:rFonts w:hint="eastAsia" w:ascii="宋体" w:hAnsi="宋体" w:cs="宋体"/>
          <w:color w:val="000000"/>
          <w:sz w:val="28"/>
          <w:szCs w:val="28"/>
          <w:lang w:val="zh-CN"/>
        </w:rPr>
        <w:t>6.招标文件的澄清或修改</w:t>
      </w:r>
      <w:bookmarkEnd w:id="4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2"/>
        <w:spacing w:before="0" w:after="0" w:line="360" w:lineRule="auto"/>
        <w:rPr>
          <w:rFonts w:ascii="宋体" w:hAnsi="宋体" w:cs="宋体"/>
          <w:color w:val="000000"/>
        </w:rPr>
      </w:pPr>
      <w:bookmarkStart w:id="42" w:name="_Toc515908177"/>
      <w:r>
        <w:rPr>
          <w:rFonts w:hint="eastAsia" w:ascii="宋体" w:hAnsi="宋体" w:cs="宋体"/>
          <w:color w:val="000000"/>
          <w:lang w:val="zh-CN"/>
        </w:rPr>
        <w:t>三、投标文件的编制</w:t>
      </w:r>
      <w:bookmarkEnd w:id="42"/>
    </w:p>
    <w:p>
      <w:pPr>
        <w:pStyle w:val="22"/>
        <w:spacing w:before="0" w:after="0" w:line="360" w:lineRule="auto"/>
        <w:jc w:val="left"/>
        <w:rPr>
          <w:rFonts w:ascii="宋体" w:hAnsi="宋体" w:cs="宋体"/>
          <w:color w:val="000000"/>
          <w:lang w:val="zh-CN"/>
        </w:rPr>
      </w:pPr>
      <w:bookmarkStart w:id="43" w:name="_Toc515908178"/>
      <w:r>
        <w:rPr>
          <w:rFonts w:hint="eastAsia" w:ascii="宋体" w:hAnsi="宋体" w:cs="宋体"/>
          <w:color w:val="000000"/>
          <w:sz w:val="28"/>
          <w:szCs w:val="28"/>
          <w:lang w:val="zh-CN"/>
        </w:rPr>
        <w:t>7.投标文件的语言及度量衡单位</w:t>
      </w:r>
      <w:bookmarkEnd w:id="4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2"/>
        <w:spacing w:before="0" w:after="0" w:line="360" w:lineRule="auto"/>
        <w:jc w:val="left"/>
        <w:rPr>
          <w:rFonts w:ascii="宋体" w:hAnsi="宋体" w:cs="宋体"/>
          <w:color w:val="000000"/>
          <w:lang w:val="zh-CN"/>
        </w:rPr>
      </w:pPr>
      <w:bookmarkStart w:id="44" w:name="_Toc515908179"/>
      <w:r>
        <w:rPr>
          <w:rFonts w:hint="eastAsia" w:ascii="宋体" w:hAnsi="宋体" w:cs="宋体"/>
          <w:color w:val="000000"/>
          <w:sz w:val="28"/>
          <w:szCs w:val="28"/>
          <w:lang w:val="zh-CN"/>
        </w:rPr>
        <w:t>8.投标报价及币种</w:t>
      </w:r>
      <w:bookmarkEnd w:id="4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2"/>
        <w:spacing w:before="0" w:after="0" w:line="360" w:lineRule="auto"/>
        <w:jc w:val="left"/>
        <w:rPr>
          <w:rFonts w:ascii="宋体" w:hAnsi="宋体" w:cs="宋体"/>
          <w:color w:val="000000"/>
          <w:lang w:val="zh-CN"/>
        </w:rPr>
      </w:pPr>
      <w:bookmarkStart w:id="45" w:name="_Toc515908180"/>
      <w:r>
        <w:rPr>
          <w:rFonts w:hint="eastAsia" w:ascii="宋体" w:hAnsi="宋体" w:cs="宋体"/>
          <w:color w:val="000000"/>
          <w:sz w:val="28"/>
          <w:szCs w:val="28"/>
          <w:lang w:val="zh-CN"/>
        </w:rPr>
        <w:t>9.投标保证金</w:t>
      </w:r>
      <w:bookmarkEnd w:id="4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投标保证金：</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rPr>
        <w:t>保证金金额</w:t>
      </w:r>
      <w:r>
        <w:rPr>
          <w:rFonts w:hint="eastAsia" w:ascii="宋体" w:hAnsi="宋体" w:cs="宋体"/>
          <w:b/>
          <w:bCs/>
          <w:color w:val="000000"/>
          <w:kern w:val="0"/>
          <w:lang w:val="zh-CN"/>
        </w:rPr>
        <w:t>：</w:t>
      </w:r>
      <w:r>
        <w:rPr>
          <w:rFonts w:hint="eastAsia" w:ascii="宋体" w:hAnsi="宋体" w:cs="宋体"/>
          <w:b/>
          <w:bCs/>
          <w:color w:val="000000"/>
          <w:kern w:val="0"/>
        </w:rPr>
        <w:t>140000.00元</w:t>
      </w:r>
      <w:r>
        <w:rPr>
          <w:rFonts w:hint="eastAsia" w:ascii="宋体" w:hAnsi="宋体" w:cs="宋体"/>
          <w:b/>
          <w:bCs/>
          <w:color w:val="000000"/>
          <w:kern w:val="0"/>
          <w:lang w:val="zh-CN"/>
        </w:rPr>
        <w:t>（大写：</w:t>
      </w:r>
      <w:r>
        <w:rPr>
          <w:rFonts w:hint="eastAsia" w:ascii="宋体" w:hAnsi="宋体" w:cs="宋体"/>
          <w:b/>
          <w:bCs/>
          <w:color w:val="000000"/>
          <w:kern w:val="0"/>
        </w:rPr>
        <w:t>壹拾肆万元整</w:t>
      </w:r>
      <w:r>
        <w:rPr>
          <w:rFonts w:hint="eastAsia" w:ascii="宋体" w:hAnsi="宋体" w:cs="宋体"/>
          <w:b/>
          <w:bCs/>
          <w:color w:val="000000"/>
          <w:kern w:val="0"/>
          <w:lang w:val="zh-CN"/>
        </w:rPr>
        <w:t>）；</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收款单位：</w:t>
      </w:r>
      <w:r>
        <w:rPr>
          <w:rFonts w:hint="eastAsia" w:ascii="宋体" w:cs="宋体"/>
          <w:b/>
          <w:bCs/>
          <w:kern w:val="0"/>
        </w:rPr>
        <w:t>青海国德招标代理有限公司</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开 户 行：青海西宁农村商业银行股份有限公司市民中心支行</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银行账号：82010000000704729</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交纳时间：同</w:t>
      </w:r>
      <w:r>
        <w:rPr>
          <w:rFonts w:hint="eastAsia" w:ascii="宋体" w:hAnsi="宋体" w:cs="宋体"/>
          <w:b/>
          <w:bCs/>
          <w:color w:val="000000"/>
          <w:kern w:val="0"/>
        </w:rPr>
        <w:t>投标</w:t>
      </w:r>
      <w:r>
        <w:rPr>
          <w:rFonts w:hint="eastAsia" w:ascii="宋体" w:hAnsi="宋体" w:cs="宋体"/>
          <w:b/>
          <w:bCs/>
          <w:color w:val="000000"/>
          <w:kern w:val="0"/>
          <w:lang w:val="zh-CN"/>
        </w:rPr>
        <w:t>文件递交截止时间，以银行到账时间为准。</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w:t>
      </w:r>
      <w:r>
        <w:rPr>
          <w:rFonts w:hint="eastAsia" w:ascii="宋体" w:hAnsi="宋体" w:cs="宋体"/>
          <w:color w:val="000000"/>
          <w:kern w:val="0"/>
        </w:rPr>
        <w:t>5</w:t>
      </w:r>
      <w:r>
        <w:rPr>
          <w:rFonts w:hint="eastAsia" w:ascii="宋体" w:hAnsi="宋体" w:cs="宋体"/>
          <w:color w:val="000000"/>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pPr>
        <w:pStyle w:val="22"/>
        <w:spacing w:before="0" w:after="0" w:line="360" w:lineRule="auto"/>
        <w:jc w:val="left"/>
        <w:rPr>
          <w:rFonts w:ascii="宋体" w:hAnsi="宋体" w:cs="宋体"/>
          <w:color w:val="000000"/>
          <w:lang w:val="zh-CN"/>
        </w:rPr>
      </w:pPr>
      <w:bookmarkStart w:id="46" w:name="_Toc515908181"/>
      <w:r>
        <w:rPr>
          <w:rFonts w:hint="eastAsia" w:ascii="宋体" w:hAnsi="宋体" w:cs="宋体"/>
          <w:color w:val="000000"/>
          <w:sz w:val="28"/>
          <w:szCs w:val="28"/>
          <w:lang w:val="zh-CN"/>
        </w:rPr>
        <w:t>10.投标有效期</w:t>
      </w:r>
      <w:bookmarkEnd w:id="4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从提交投标文件的截止之日起60</w:t>
      </w:r>
      <w:r>
        <w:rPr>
          <w:rFonts w:hint="eastAsia" w:ascii="宋体" w:hAnsi="宋体" w:cs="宋体"/>
          <w:color w:val="000000"/>
          <w:kern w:val="0"/>
          <w:lang w:val="zh-CN"/>
        </w:rPr>
        <w:t>日历日。投标文件中承诺的投标有效期应当不少于招标文件中载明的投标有效期。</w:t>
      </w:r>
    </w:p>
    <w:p>
      <w:pPr>
        <w:pStyle w:val="22"/>
        <w:spacing w:before="0" w:after="0" w:line="360" w:lineRule="auto"/>
        <w:jc w:val="left"/>
        <w:rPr>
          <w:rFonts w:ascii="宋体" w:hAnsi="宋体" w:cs="宋体"/>
          <w:color w:val="000000"/>
          <w:lang w:val="zh-CN"/>
        </w:rPr>
      </w:pPr>
      <w:bookmarkStart w:id="47" w:name="_Toc515908182"/>
      <w:r>
        <w:rPr>
          <w:rFonts w:hint="eastAsia" w:ascii="宋体" w:hAnsi="宋体" w:cs="宋体"/>
          <w:color w:val="000000"/>
          <w:sz w:val="28"/>
          <w:szCs w:val="28"/>
          <w:lang w:val="zh-CN"/>
        </w:rPr>
        <w:t>11.投标文件构成</w:t>
      </w:r>
      <w:bookmarkEnd w:id="4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2"/>
        <w:spacing w:before="0" w:after="0" w:line="360" w:lineRule="auto"/>
        <w:jc w:val="left"/>
        <w:rPr>
          <w:rFonts w:ascii="宋体" w:hAnsi="宋体" w:cs="宋体"/>
          <w:lang w:val="zh-CN"/>
        </w:rPr>
      </w:pPr>
      <w:bookmarkStart w:id="48" w:name="_Toc515908183"/>
      <w:r>
        <w:rPr>
          <w:rFonts w:hint="eastAsia" w:ascii="宋体" w:hAnsi="宋体" w:cs="宋体"/>
          <w:sz w:val="28"/>
          <w:szCs w:val="28"/>
          <w:lang w:val="zh-CN"/>
        </w:rPr>
        <w:t>12.投标文件的编制要求</w:t>
      </w:r>
      <w:bookmarkEnd w:id="4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pStyle w:val="22"/>
        <w:spacing w:before="0" w:after="0" w:line="360" w:lineRule="auto"/>
        <w:rPr>
          <w:rFonts w:ascii="宋体" w:hAnsi="宋体" w:cs="宋体"/>
          <w:color w:val="000000"/>
        </w:rPr>
      </w:pPr>
      <w:bookmarkStart w:id="49" w:name="_Toc515908184"/>
      <w:r>
        <w:rPr>
          <w:rFonts w:hint="eastAsia" w:ascii="宋体" w:hAnsi="宋体" w:cs="宋体"/>
          <w:color w:val="000000"/>
          <w:lang w:val="zh-CN"/>
        </w:rPr>
        <w:t>四、投标文件的提交</w:t>
      </w:r>
      <w:bookmarkEnd w:id="49"/>
    </w:p>
    <w:p>
      <w:pPr>
        <w:pStyle w:val="22"/>
        <w:spacing w:before="0" w:after="0" w:line="360" w:lineRule="auto"/>
        <w:jc w:val="left"/>
        <w:rPr>
          <w:rFonts w:ascii="宋体" w:hAnsi="宋体" w:cs="宋体"/>
          <w:color w:val="000000"/>
        </w:rPr>
      </w:pPr>
      <w:bookmarkStart w:id="50" w:name="_Toc515908185"/>
      <w:r>
        <w:rPr>
          <w:rFonts w:hint="eastAsia" w:ascii="宋体" w:hAnsi="宋体" w:cs="宋体"/>
          <w:color w:val="000000"/>
          <w:sz w:val="28"/>
          <w:szCs w:val="28"/>
          <w:lang w:val="zh-CN"/>
        </w:rPr>
        <w:t>13.投标文件的</w:t>
      </w:r>
      <w:bookmarkEnd w:id="50"/>
      <w:r>
        <w:rPr>
          <w:rFonts w:hint="eastAsia" w:ascii="宋体" w:hAnsi="宋体" w:cs="宋体"/>
          <w:color w:val="000000"/>
          <w:sz w:val="28"/>
          <w:szCs w:val="28"/>
          <w:lang w:val="zh-CN"/>
        </w:rPr>
        <w:t>提交</w:t>
      </w:r>
    </w:p>
    <w:p>
      <w:pPr>
        <w:autoSpaceDE w:val="0"/>
        <w:autoSpaceDN w:val="0"/>
        <w:spacing w:line="360" w:lineRule="auto"/>
        <w:ind w:firstLine="480" w:firstLineChars="200"/>
        <w:rPr>
          <w:rFonts w:ascii="宋体" w:hAnsi="宋体" w:cs="宋体"/>
          <w:color w:val="FF0000"/>
          <w:kern w:val="0"/>
        </w:rPr>
      </w:pPr>
      <w:r>
        <w:rPr>
          <w:rFonts w:hint="eastAsia"/>
          <w:lang w:val="zh-CN"/>
        </w:rPr>
        <w:t>本次招标采用线上提交电子投标文件的方式进行，电子投标文件必须在投标文件递交截止时间前上传</w:t>
      </w:r>
      <w:r>
        <w:rPr>
          <w:rFonts w:hint="eastAsia"/>
        </w:rPr>
        <w:t>至政采云</w:t>
      </w:r>
      <w:r>
        <w:rPr>
          <w:rFonts w:hint="eastAsia"/>
          <w:lang w:val="zh-CN"/>
        </w:rPr>
        <w:t>平台。</w:t>
      </w:r>
    </w:p>
    <w:p>
      <w:pPr>
        <w:pStyle w:val="22"/>
        <w:spacing w:before="0" w:after="0" w:line="360" w:lineRule="auto"/>
        <w:jc w:val="left"/>
        <w:rPr>
          <w:rFonts w:ascii="宋体" w:hAnsi="宋体" w:cs="宋体"/>
          <w:color w:val="000000"/>
          <w:sz w:val="28"/>
          <w:szCs w:val="28"/>
          <w:lang w:val="zh-CN"/>
        </w:rPr>
      </w:pPr>
      <w:bookmarkStart w:id="51" w:name="_Toc515908186"/>
      <w:r>
        <w:rPr>
          <w:rFonts w:hint="eastAsia" w:ascii="宋体" w:hAnsi="宋体" w:cs="宋体"/>
          <w:color w:val="000000"/>
          <w:sz w:val="28"/>
          <w:szCs w:val="28"/>
          <w:lang w:val="zh-CN"/>
        </w:rPr>
        <w:t>14.提交投标文件的时间、地点、方式</w:t>
      </w:r>
      <w:bookmarkEnd w:id="51"/>
    </w:p>
    <w:p>
      <w:pPr>
        <w:autoSpaceDE w:val="0"/>
        <w:autoSpaceDN w:val="0"/>
        <w:spacing w:line="360" w:lineRule="auto"/>
        <w:ind w:firstLine="480" w:firstLineChars="200"/>
        <w:rPr>
          <w:rFonts w:ascii="宋体" w:hAnsi="宋体" w:cs="宋体"/>
          <w:color w:val="000000"/>
          <w:kern w:val="0"/>
          <w:lang w:val="zh-CN"/>
        </w:rPr>
      </w:pPr>
      <w:bookmarkStart w:id="52" w:name="_Toc515908187"/>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w:t>
      </w:r>
      <w:r>
        <w:rPr>
          <w:rFonts w:hint="eastAsia" w:ascii="宋体" w:hAnsi="宋体" w:cs="宋体"/>
          <w:color w:val="000000"/>
          <w:kern w:val="0"/>
        </w:rPr>
        <w:t>将投标文件上传至</w:t>
      </w:r>
      <w:r>
        <w:rPr>
          <w:rFonts w:hint="eastAsia" w:ascii="宋体" w:hAnsi="宋体" w:cs="宋体"/>
          <w:color w:val="000000"/>
          <w:kern w:val="0"/>
          <w:lang w:val="zh-CN"/>
        </w:rPr>
        <w:t>政采云投标客户端。</w:t>
      </w:r>
    </w:p>
    <w:p>
      <w:pPr>
        <w:pStyle w:val="22"/>
        <w:spacing w:before="0" w:after="0" w:line="360" w:lineRule="auto"/>
        <w:ind w:firstLine="480" w:firstLineChars="200"/>
        <w:jc w:val="left"/>
        <w:rPr>
          <w:rFonts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14.2 投标人在招标文件要求提交投标文件的截止时间</w:t>
      </w:r>
      <w:r>
        <w:rPr>
          <w:rFonts w:hint="eastAsia" w:ascii="宋体" w:hAnsi="宋体" w:cs="宋体"/>
          <w:b w:val="0"/>
          <w:bCs w:val="0"/>
          <w:color w:val="000000"/>
          <w:kern w:val="0"/>
          <w:sz w:val="24"/>
          <w:szCs w:val="24"/>
        </w:rPr>
        <w:t>及开标时间</w:t>
      </w:r>
      <w:r>
        <w:rPr>
          <w:rFonts w:hint="eastAsia" w:ascii="宋体" w:hAnsi="宋体" w:cs="宋体"/>
          <w:b w:val="0"/>
          <w:bCs w:val="0"/>
          <w:color w:val="000000"/>
          <w:kern w:val="0"/>
          <w:sz w:val="24"/>
          <w:szCs w:val="24"/>
          <w:lang w:val="zh-CN"/>
        </w:rPr>
        <w:t>前，</w:t>
      </w:r>
      <w:r>
        <w:rPr>
          <w:rFonts w:hint="eastAsia" w:ascii="宋体" w:hAnsi="宋体" w:cs="宋体"/>
          <w:b w:val="0"/>
          <w:bCs w:val="0"/>
          <w:color w:val="000000"/>
          <w:kern w:val="0"/>
          <w:sz w:val="24"/>
          <w:szCs w:val="24"/>
        </w:rPr>
        <w:t>未将投标文件上传至</w:t>
      </w:r>
      <w:r>
        <w:rPr>
          <w:rFonts w:hint="eastAsia" w:ascii="宋体" w:hAnsi="宋体" w:cs="宋体"/>
          <w:b w:val="0"/>
          <w:bCs w:val="0"/>
          <w:color w:val="000000"/>
          <w:kern w:val="0"/>
          <w:sz w:val="24"/>
          <w:szCs w:val="24"/>
          <w:lang w:val="zh-CN"/>
        </w:rPr>
        <w:t>政采云投标客户端、</w:t>
      </w:r>
      <w:r>
        <w:rPr>
          <w:rFonts w:hint="eastAsia" w:ascii="宋体" w:hAnsi="宋体" w:cs="宋体"/>
          <w:b w:val="0"/>
          <w:bCs w:val="0"/>
          <w:color w:val="000000"/>
          <w:kern w:val="0"/>
          <w:sz w:val="24"/>
          <w:szCs w:val="24"/>
        </w:rPr>
        <w:t>或文件解密失败的，视为无效投标</w:t>
      </w:r>
      <w:r>
        <w:rPr>
          <w:rFonts w:hint="eastAsia" w:ascii="宋体" w:hAnsi="宋体" w:cs="宋体"/>
          <w:b w:val="0"/>
          <w:bCs w:val="0"/>
          <w:color w:val="000000"/>
          <w:kern w:val="0"/>
          <w:sz w:val="24"/>
          <w:szCs w:val="24"/>
          <w:lang w:val="zh-CN"/>
        </w:rPr>
        <w:t>。</w:t>
      </w:r>
    </w:p>
    <w:p>
      <w:pPr>
        <w:pStyle w:val="22"/>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15.投标文件的补充、修改或者撤回</w:t>
      </w:r>
      <w:bookmarkEnd w:id="52"/>
    </w:p>
    <w:p>
      <w:pPr>
        <w:autoSpaceDE w:val="0"/>
        <w:autoSpaceDN w:val="0"/>
        <w:spacing w:line="360" w:lineRule="auto"/>
        <w:ind w:firstLine="480" w:firstLineChars="200"/>
        <w:rPr>
          <w:rFonts w:ascii="宋体" w:hAnsi="宋体" w:cs="宋体"/>
          <w:color w:val="000000"/>
          <w:kern w:val="0"/>
          <w:lang w:val="zh-CN"/>
        </w:rPr>
      </w:pPr>
      <w:bookmarkStart w:id="53" w:name="_Toc515908188"/>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投标人在投标截止时间前，可以对所上传的投标文件进行补充、修改或者撤回，补充、修改或者撤回的内容作为投标文件的组成部分。</w:t>
      </w:r>
    </w:p>
    <w:p>
      <w:pPr>
        <w:pStyle w:val="22"/>
        <w:spacing w:before="0" w:after="0" w:line="360" w:lineRule="auto"/>
        <w:rPr>
          <w:rFonts w:ascii="宋体" w:hAnsi="宋体" w:cs="宋体"/>
          <w:color w:val="000000"/>
          <w:highlight w:val="green"/>
        </w:rPr>
      </w:pPr>
      <w:r>
        <w:rPr>
          <w:rFonts w:hint="eastAsia" w:ascii="宋体" w:hAnsi="宋体" w:cs="宋体"/>
          <w:color w:val="000000"/>
          <w:lang w:val="zh-CN"/>
        </w:rPr>
        <w:t>五、开标</w:t>
      </w:r>
      <w:bookmarkEnd w:id="53"/>
    </w:p>
    <w:p>
      <w:pPr>
        <w:pStyle w:val="22"/>
        <w:spacing w:before="0" w:after="0" w:line="360" w:lineRule="auto"/>
        <w:jc w:val="left"/>
        <w:rPr>
          <w:rFonts w:ascii="宋体" w:hAnsi="宋体" w:cs="宋体"/>
          <w:color w:val="000000"/>
          <w:lang w:val="zh-CN"/>
        </w:rPr>
      </w:pPr>
      <w:bookmarkStart w:id="54" w:name="_Toc515908189"/>
      <w:r>
        <w:rPr>
          <w:rFonts w:hint="eastAsia" w:ascii="宋体" w:hAnsi="宋体" w:cs="宋体"/>
          <w:color w:val="000000"/>
          <w:sz w:val="28"/>
          <w:szCs w:val="28"/>
          <w:lang w:val="zh-CN"/>
        </w:rPr>
        <w:t>16.开标</w:t>
      </w:r>
      <w:bookmarkEnd w:id="5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kern w:val="0"/>
          <w:lang w:val="zh-CN"/>
        </w:rPr>
        <w:t>标由采购代理机构主持，邀请投标人参加。评标委员会成员不得参加开标活动。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16.3 开标时，由采购代理机构工作人员当众通过政采云客户端进行解密程序。</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投标人不足3家的，不得开标。</w:t>
      </w:r>
    </w:p>
    <w:p>
      <w:pPr>
        <w:autoSpaceDE w:val="0"/>
        <w:autoSpaceDN w:val="0"/>
        <w:spacing w:line="360" w:lineRule="auto"/>
        <w:ind w:firstLine="480" w:firstLineChars="200"/>
        <w:rPr>
          <w:rFonts w:ascii="宋体" w:hAnsi="宋体" w:cs="宋体"/>
          <w:color w:val="000000"/>
          <w:kern w:val="0"/>
        </w:rPr>
      </w:pPr>
      <w:bookmarkStart w:id="55" w:name="_Toc496004006"/>
      <w:bookmarkStart w:id="56" w:name="_Toc515908190"/>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2"/>
        <w:spacing w:before="0" w:after="0" w:line="360" w:lineRule="auto"/>
        <w:rPr>
          <w:rFonts w:ascii="宋体" w:hAnsi="宋体" w:cs="宋体"/>
          <w:color w:val="000000"/>
          <w:kern w:val="0"/>
        </w:rPr>
      </w:pPr>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55"/>
      <w:bookmarkEnd w:id="56"/>
    </w:p>
    <w:p>
      <w:pPr>
        <w:pStyle w:val="22"/>
        <w:spacing w:before="0" w:after="0" w:line="360" w:lineRule="auto"/>
        <w:jc w:val="left"/>
        <w:rPr>
          <w:rFonts w:ascii="宋体" w:hAnsi="宋体" w:cs="宋体"/>
          <w:color w:val="000000"/>
          <w:sz w:val="28"/>
          <w:szCs w:val="28"/>
        </w:rPr>
      </w:pPr>
      <w:bookmarkStart w:id="57" w:name="_Toc515908191"/>
      <w:r>
        <w:rPr>
          <w:rFonts w:hint="eastAsia" w:ascii="宋体" w:hAnsi="宋体" w:cs="宋体"/>
          <w:color w:val="000000"/>
          <w:sz w:val="28"/>
          <w:szCs w:val="28"/>
        </w:rPr>
        <w:t>17.资格审查</w:t>
      </w:r>
      <w:bookmarkEnd w:id="5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58" w:name="_Toc30809"/>
      <w:bookmarkStart w:id="59" w:name="_Toc497503516"/>
      <w:bookmarkStart w:id="60" w:name="_Toc497503449"/>
      <w:bookmarkStart w:id="61" w:name="_Toc497503315"/>
      <w:bookmarkStart w:id="62" w:name="_Toc497503249"/>
      <w:r>
        <w:rPr>
          <w:rFonts w:hint="eastAsia" w:ascii="宋体" w:hAnsi="宋体" w:cs="宋体"/>
          <w:color w:val="000000"/>
          <w:kern w:val="0"/>
        </w:rPr>
        <w:t>17.3 资格审查时，投标人存在下列情况之一的，按无效投标处理：</w:t>
      </w:r>
      <w:bookmarkEnd w:id="58"/>
      <w:bookmarkEnd w:id="59"/>
      <w:bookmarkEnd w:id="60"/>
      <w:bookmarkEnd w:id="61"/>
      <w:bookmarkEnd w:id="6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2"/>
        <w:spacing w:before="0" w:after="0" w:line="360" w:lineRule="auto"/>
        <w:rPr>
          <w:rFonts w:ascii="宋体" w:hAnsi="宋体" w:cs="宋体"/>
          <w:color w:val="000000"/>
        </w:rPr>
      </w:pPr>
      <w:bookmarkStart w:id="63" w:name="_Toc515908192"/>
      <w:r>
        <w:rPr>
          <w:rFonts w:hint="eastAsia" w:ascii="宋体" w:hAnsi="宋体" w:cs="宋体"/>
          <w:color w:val="000000"/>
          <w:lang w:val="zh-CN"/>
        </w:rPr>
        <w:t>七、评审程序及方法</w:t>
      </w:r>
      <w:bookmarkEnd w:id="63"/>
    </w:p>
    <w:p>
      <w:pPr>
        <w:pStyle w:val="22"/>
        <w:spacing w:before="0" w:after="0" w:line="360" w:lineRule="auto"/>
        <w:jc w:val="left"/>
        <w:rPr>
          <w:rFonts w:ascii="宋体" w:hAnsi="宋体" w:cs="宋体"/>
          <w:color w:val="000000"/>
          <w:lang w:val="zh-CN"/>
        </w:rPr>
      </w:pPr>
      <w:bookmarkStart w:id="64" w:name="_Toc515908193"/>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6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22"/>
        <w:spacing w:before="0" w:after="0" w:line="360" w:lineRule="auto"/>
        <w:jc w:val="left"/>
        <w:rPr>
          <w:rFonts w:ascii="宋体" w:hAnsi="宋体" w:cs="宋体"/>
          <w:color w:val="000000"/>
          <w:lang w:val="zh-CN"/>
        </w:rPr>
      </w:pPr>
      <w:bookmarkStart w:id="65" w:name="_Toc515908194"/>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6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rPr>
        <w:t>9</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由低到高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2"/>
        <w:spacing w:before="0" w:after="0" w:line="360" w:lineRule="auto"/>
        <w:jc w:val="left"/>
        <w:rPr>
          <w:rFonts w:ascii="宋体" w:hAnsi="宋体" w:cs="宋体"/>
          <w:color w:val="000000"/>
          <w:sz w:val="28"/>
          <w:szCs w:val="28"/>
          <w:lang w:val="zh-CN"/>
        </w:rPr>
      </w:pPr>
      <w:bookmarkStart w:id="66" w:name="_Toc515908195"/>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6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5"/>
        <w:tblW w:w="0" w:type="auto"/>
        <w:jc w:val="center"/>
        <w:tblLayout w:type="fixed"/>
        <w:tblCellMar>
          <w:top w:w="0" w:type="dxa"/>
          <w:left w:w="108" w:type="dxa"/>
          <w:bottom w:w="0" w:type="dxa"/>
          <w:right w:w="108" w:type="dxa"/>
        </w:tblCellMar>
      </w:tblPr>
      <w:tblGrid>
        <w:gridCol w:w="653"/>
        <w:gridCol w:w="1238"/>
        <w:gridCol w:w="7188"/>
      </w:tblGrid>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序号</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lang w:val="zh-CN"/>
              </w:rPr>
              <w:t>评审</w:t>
            </w:r>
            <w:r>
              <w:rPr>
                <w:rFonts w:hint="eastAsia" w:ascii="宋体" w:hAnsi="宋体" w:cs="宋体"/>
                <w:b/>
                <w:bCs/>
              </w:rPr>
              <w:t>因素</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rPr>
              <w:t>评审标准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1</w:t>
            </w:r>
          </w:p>
        </w:tc>
        <w:tc>
          <w:tcPr>
            <w:tcW w:w="1238"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shd w:val="clear" w:color="auto" w:fill="FFFFFF"/>
              </w:rPr>
            </w:pPr>
            <w:r>
              <w:rPr>
                <w:rFonts w:hint="eastAsia" w:ascii="宋体" w:hAnsi="宋体" w:cs="宋体"/>
                <w:b/>
                <w:bCs/>
                <w:shd w:val="clear" w:color="auto" w:fill="FFFFFF"/>
              </w:rPr>
              <w:t>投标报价</w:t>
            </w:r>
          </w:p>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shd w:val="clear" w:color="auto" w:fill="FFFFFF"/>
              </w:rPr>
              <w:t>(</w:t>
            </w:r>
            <w:r>
              <w:rPr>
                <w:rFonts w:hint="eastAsia" w:ascii="宋体" w:hAnsi="宋体" w:cs="宋体"/>
                <w:b/>
                <w:bCs/>
              </w:rPr>
              <w:t>30分</w:t>
            </w:r>
            <w:r>
              <w:rPr>
                <w:rFonts w:hint="eastAsia" w:ascii="宋体" w:hAnsi="宋体" w:cs="宋体"/>
                <w:b/>
                <w:bCs/>
                <w:shd w:val="clear" w:color="auto" w:fill="FFFFFF"/>
              </w:rPr>
              <w:t>)</w:t>
            </w:r>
          </w:p>
        </w:tc>
        <w:tc>
          <w:tcPr>
            <w:tcW w:w="7188" w:type="dxa"/>
            <w:tcBorders>
              <w:top w:val="single" w:color="000000" w:sz="6"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both"/>
              <w:rPr>
                <w:rFonts w:ascii="宋体" w:hAnsi="宋体" w:cs="宋体"/>
              </w:rPr>
            </w:pPr>
            <w:r>
              <w:rPr>
                <w:rFonts w:hint="eastAsia" w:ascii="宋体" w:hAnsi="宋体" w:cs="宋体"/>
                <w:b/>
                <w:bCs/>
              </w:rPr>
              <w:t>商务报价（30分）：</w:t>
            </w:r>
            <w:r>
              <w:rPr>
                <w:rFonts w:hint="eastAsia" w:ascii="宋体" w:hAnsi="宋体" w:cs="宋体"/>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1"/>
              <w:widowControl/>
              <w:spacing w:before="0" w:beforeAutospacing="0" w:after="0" w:afterAutospacing="0" w:line="360" w:lineRule="auto"/>
              <w:jc w:val="both"/>
              <w:rPr>
                <w:rFonts w:ascii="宋体" w:hAnsi="宋体" w:cs="宋体"/>
              </w:rPr>
            </w:pPr>
            <w:r>
              <w:rPr>
                <w:rFonts w:hint="eastAsia" w:ascii="宋体" w:hAnsi="宋体" w:cs="宋体"/>
              </w:rPr>
              <w:t>注：根据《政府采购促进中小企业发展暂行办法》、《关于促进残疾人就业政府采购政策的通知》的相关规定，对残疾人福利性单位、小型和微型企业制造（生产）产品的价格给予6%的扣除，用扣除后的价格参与评标。残疾人福利性单位属于小型、微型企业的，不重复享受政策。</w:t>
            </w:r>
          </w:p>
        </w:tc>
      </w:tr>
      <w:tr>
        <w:tblPrEx>
          <w:tblCellMar>
            <w:top w:w="0" w:type="dxa"/>
            <w:left w:w="108" w:type="dxa"/>
            <w:bottom w:w="0" w:type="dxa"/>
            <w:right w:w="108" w:type="dxa"/>
          </w:tblCellMar>
        </w:tblPrEx>
        <w:trPr>
          <w:trHeight w:val="3582" w:hRule="atLeast"/>
          <w:jc w:val="center"/>
        </w:trPr>
        <w:tc>
          <w:tcPr>
            <w:tcW w:w="653" w:type="dxa"/>
            <w:tcBorders>
              <w:top w:val="single" w:color="auto" w:sz="4" w:space="0"/>
              <w:left w:val="single" w:color="auto" w:sz="4"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2</w:t>
            </w:r>
          </w:p>
        </w:tc>
        <w:tc>
          <w:tcPr>
            <w:tcW w:w="1238" w:type="dxa"/>
            <w:tcBorders>
              <w:top w:val="single" w:color="auto" w:sz="4" w:space="0"/>
              <w:left w:val="single" w:color="000000" w:sz="6" w:space="0"/>
              <w:bottom w:val="single" w:color="auto" w:sz="4"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技术评价（</w:t>
            </w:r>
            <w:r>
              <w:rPr>
                <w:rFonts w:hint="eastAsia" w:ascii="宋体" w:hAnsi="宋体" w:cs="宋体"/>
                <w:b/>
                <w:bCs/>
              </w:rPr>
              <w:t>54分</w:t>
            </w:r>
            <w:r>
              <w:rPr>
                <w:rFonts w:hint="eastAsia" w:ascii="宋体" w:hAnsi="宋体" w:cs="宋体"/>
                <w:b/>
                <w:bCs/>
                <w:lang w:val="zh-CN"/>
              </w:rPr>
              <w:t>）</w:t>
            </w:r>
          </w:p>
        </w:tc>
        <w:tc>
          <w:tcPr>
            <w:tcW w:w="7188" w:type="dxa"/>
            <w:tcBorders>
              <w:top w:val="single" w:color="auto" w:sz="4" w:space="0"/>
              <w:left w:val="single" w:color="000000" w:sz="6" w:space="0"/>
              <w:bottom w:val="single" w:color="000000" w:sz="6" w:space="0"/>
              <w:right w:val="single" w:color="auto" w:sz="4" w:space="0"/>
            </w:tcBorders>
            <w:vAlign w:val="center"/>
          </w:tcPr>
          <w:p>
            <w:pPr>
              <w:pStyle w:val="21"/>
              <w:widowControl/>
              <w:spacing w:before="0" w:beforeAutospacing="0" w:after="0" w:afterAutospacing="0" w:line="360" w:lineRule="auto"/>
              <w:jc w:val="both"/>
            </w:pPr>
            <w:r>
              <w:rPr>
                <w:rFonts w:hint="eastAsia"/>
                <w:b/>
                <w:bCs/>
              </w:rPr>
              <w:t>技术参数(39分</w:t>
            </w:r>
            <w:r>
              <w:rPr>
                <w:rFonts w:hint="eastAsia"/>
                <w:b/>
                <w:bCs/>
                <w:kern w:val="2"/>
              </w:rPr>
              <w:t>)：</w:t>
            </w:r>
            <w:r>
              <w:rPr>
                <w:rFonts w:hint="eastAsia" w:ascii="宋体" w:hAnsi="宋体" w:cs="宋体"/>
              </w:rPr>
              <w:t>投标产品技术参数和配置完全满足或高于招标文件要求的得39分。每有一项负偏离扣0.5分，带*参数为核心参数，每有一项负偏离扣1分，扣完为止。（此项评分以产品彩页、检验报告、实物图片等为依据）。</w:t>
            </w:r>
          </w:p>
          <w:p>
            <w:pPr>
              <w:spacing w:line="360" w:lineRule="auto"/>
            </w:pPr>
            <w:r>
              <w:rPr>
                <w:rFonts w:hint="eastAsia"/>
                <w:b/>
                <w:bCs/>
              </w:rPr>
              <w:t>环保和节能（1分）：</w:t>
            </w:r>
            <w:r>
              <w:rPr>
                <w:rFonts w:hint="eastAsia" w:ascii="宋体" w:hAnsi="宋体" w:cs="宋体"/>
                <w:kern w:val="0"/>
              </w:rPr>
              <w:t>所投产品为节能产品，每提供1份得0.5分，满分0.5分；所投产品为环保产品，每提供1份得0.5分，满分0.5分；未提供不得分。该项得分的认定以《国家节能产品认证证书》、《中国环境标志产品认证证书》和政府部门公布的《节能产品政府采购清单》、《环境标志产品政府采购清单》网页截屏为准。</w:t>
            </w:r>
          </w:p>
          <w:p>
            <w:pPr>
              <w:spacing w:line="360" w:lineRule="auto"/>
              <w:rPr>
                <w:rFonts w:ascii="宋体" w:hAnsi="宋体" w:cs="宋体"/>
                <w:kern w:val="0"/>
              </w:rPr>
            </w:pPr>
            <w:r>
              <w:rPr>
                <w:rFonts w:hint="eastAsia" w:ascii="Arial" w:hAnsi="Arial" w:cs="Arial"/>
                <w:b/>
                <w:bCs/>
              </w:rPr>
              <w:t>实施方案（4分</w:t>
            </w:r>
            <w:r>
              <w:rPr>
                <w:rFonts w:hint="eastAsia"/>
                <w:b/>
                <w:bCs/>
              </w:rPr>
              <w:t>）：</w:t>
            </w:r>
            <w:r>
              <w:rPr>
                <w:rFonts w:hint="eastAsia" w:ascii="宋体" w:hAnsi="宋体" w:cs="宋体"/>
                <w:kern w:val="0"/>
              </w:rPr>
              <w:t xml:space="preserve">实施方案要求提供详细的组织方案和计划并配 </w:t>
            </w:r>
          </w:p>
          <w:p>
            <w:pPr>
              <w:spacing w:line="360" w:lineRule="auto"/>
              <w:rPr>
                <w:rFonts w:ascii="宋体" w:hAnsi="宋体" w:cs="宋体"/>
                <w:kern w:val="0"/>
              </w:rPr>
            </w:pPr>
            <w:r>
              <w:rPr>
                <w:rFonts w:hint="eastAsia" w:ascii="宋体" w:hAnsi="宋体" w:cs="宋体"/>
                <w:kern w:val="0"/>
              </w:rPr>
              <w:t>备相应的人员及进度控制方法；方案科学、合理且具有实际的可行性、针对本项目特点制定操作性、方案描述详细的，得4分；实施方案依据完整清晰、能够结合项目特点制定实施方案的，得</w:t>
            </w:r>
            <w:r>
              <w:rPr>
                <w:rFonts w:ascii="宋体" w:hAnsi="宋体" w:cs="宋体"/>
                <w:kern w:val="0"/>
              </w:rPr>
              <w:t>2</w:t>
            </w:r>
            <w:r>
              <w:rPr>
                <w:rFonts w:hint="eastAsia" w:ascii="宋体" w:hAnsi="宋体" w:cs="宋体"/>
                <w:kern w:val="0"/>
              </w:rPr>
              <w:t>分；实施方案一般、未针对本项目特点制定实施方案的，得</w:t>
            </w:r>
            <w:r>
              <w:rPr>
                <w:rFonts w:ascii="宋体" w:hAnsi="宋体" w:cs="宋体"/>
                <w:kern w:val="0"/>
              </w:rPr>
              <w:t>1</w:t>
            </w:r>
            <w:r>
              <w:rPr>
                <w:rFonts w:hint="eastAsia" w:ascii="宋体" w:hAnsi="宋体" w:cs="宋体"/>
                <w:kern w:val="0"/>
              </w:rPr>
              <w:t>分；未提供或其他情况，不得分。</w:t>
            </w:r>
          </w:p>
          <w:p>
            <w:pPr>
              <w:pStyle w:val="2"/>
              <w:spacing w:line="360" w:lineRule="auto"/>
              <w:ind w:firstLine="0" w:firstLineChars="0"/>
              <w:rPr>
                <w:rFonts w:ascii="Arial" w:hAnsi="Arial" w:cs="Arial"/>
                <w:kern w:val="0"/>
                <w:lang w:val="zh-CN"/>
              </w:rPr>
            </w:pPr>
            <w:r>
              <w:rPr>
                <w:rFonts w:hint="eastAsia" w:ascii="Arial" w:hAnsi="Arial" w:cs="Arial"/>
                <w:b/>
                <w:bCs/>
                <w:kern w:val="0"/>
                <w:lang w:val="zh-CN"/>
              </w:rPr>
              <w:t>供货及配送措施（</w:t>
            </w:r>
            <w:r>
              <w:rPr>
                <w:rFonts w:hint="eastAsia" w:ascii="Arial" w:hAnsi="Arial" w:cs="Arial"/>
                <w:b/>
                <w:bCs/>
                <w:kern w:val="0"/>
              </w:rPr>
              <w:t>5分</w:t>
            </w:r>
            <w:r>
              <w:rPr>
                <w:rFonts w:hint="eastAsia" w:ascii="Arial" w:hAnsi="Arial" w:cs="Arial"/>
                <w:b/>
                <w:bCs/>
                <w:kern w:val="0"/>
                <w:lang w:val="zh-CN"/>
              </w:rPr>
              <w:t>）：</w:t>
            </w:r>
            <w:r>
              <w:rPr>
                <w:rFonts w:hint="eastAsia" w:ascii="宋体" w:hAnsi="宋体" w:cs="宋体"/>
                <w:kern w:val="0"/>
                <w:lang w:val="zh-CN"/>
              </w:rPr>
              <w:t>为保证本次项目的供货数量、货物配送、搬运等按时进行，投标供应商须针对本项目制定相应的供货、货物配送、搬运措施等实施方案，就货物生产、检验、包装、贮藏、配送、搬运等方面计划措施，提供的采购内容数量符合本项目采购需求，措施的合理性、时效性、针对性、安全性等方面保证措施得当合理的得5分；设置的数量承诺、配送、搬运及措施基本符合本采购内容的得3分；数量保证、配送、搬运等措施承诺笼统且不符合项目实际采购需求的得1分；未提供或其他情况，不得分</w:t>
            </w:r>
            <w:r>
              <w:rPr>
                <w:rFonts w:hint="eastAsia" w:ascii="Arial" w:hAnsi="Arial" w:cs="Arial"/>
                <w:kern w:val="0"/>
                <w:lang w:val="zh-CN"/>
              </w:rPr>
              <w:t>。</w:t>
            </w:r>
          </w:p>
          <w:p>
            <w:pPr>
              <w:widowControl/>
              <w:spacing w:line="360" w:lineRule="auto"/>
              <w:jc w:val="left"/>
              <w:rPr>
                <w:rFonts w:ascii="Arial" w:hAnsi="Arial" w:cs="Arial"/>
                <w:kern w:val="0"/>
                <w:lang w:val="zh-CN"/>
              </w:rPr>
            </w:pPr>
            <w:r>
              <w:rPr>
                <w:rFonts w:hint="eastAsia" w:ascii="Arial" w:hAnsi="Arial" w:cs="Arial"/>
                <w:b/>
                <w:bCs/>
              </w:rPr>
              <w:t>货物配套安装措施</w:t>
            </w:r>
            <w:r>
              <w:rPr>
                <w:rFonts w:ascii="宋体" w:hAnsi="宋体" w:cs="宋体"/>
                <w:b/>
                <w:bCs/>
              </w:rPr>
              <w:t>（</w:t>
            </w:r>
            <w:r>
              <w:rPr>
                <w:rFonts w:hint="eastAsia" w:ascii="Arial" w:hAnsi="Arial" w:cs="Arial"/>
                <w:b/>
                <w:bCs/>
              </w:rPr>
              <w:t>5</w:t>
            </w:r>
            <w:r>
              <w:rPr>
                <w:rFonts w:ascii="宋体" w:hAnsi="宋体" w:cs="宋体"/>
                <w:b/>
                <w:bCs/>
              </w:rPr>
              <w:t>分</w:t>
            </w:r>
            <w:r>
              <w:rPr>
                <w:rFonts w:ascii="宋体" w:hAnsi="宋体" w:cs="宋体"/>
                <w:b/>
                <w:bCs/>
                <w:spacing w:val="-62"/>
              </w:rPr>
              <w:t>）：</w:t>
            </w:r>
            <w:r>
              <w:rPr>
                <w:rFonts w:hint="eastAsia" w:ascii="宋体" w:hAnsi="宋体" w:cs="宋体"/>
                <w:kern w:val="0"/>
              </w:rPr>
              <w:t>针对本项目特点，投标人有较全面的配套安装、质量保证、技术服务、维护维修等方面的措施内容的，得5分；配套安装措施合理、全面，能保证高质量完成安装服务的，得</w:t>
            </w:r>
            <w:r>
              <w:rPr>
                <w:rFonts w:ascii="宋体" w:hAnsi="宋体" w:cs="宋体"/>
                <w:kern w:val="0"/>
              </w:rPr>
              <w:t>3</w:t>
            </w:r>
            <w:r>
              <w:rPr>
                <w:rFonts w:hint="eastAsia" w:ascii="宋体" w:hAnsi="宋体" w:cs="宋体"/>
                <w:kern w:val="0"/>
              </w:rPr>
              <w:t>分；配套安装措施未针对本项目，措施无时效性的得</w:t>
            </w:r>
            <w:r>
              <w:rPr>
                <w:rFonts w:ascii="宋体" w:hAnsi="宋体" w:cs="宋体"/>
                <w:kern w:val="0"/>
              </w:rPr>
              <w:t>1</w:t>
            </w:r>
            <w:r>
              <w:rPr>
                <w:rFonts w:hint="eastAsia" w:ascii="宋体" w:hAnsi="宋体" w:cs="宋体"/>
                <w:kern w:val="0"/>
              </w:rPr>
              <w:t>分。未提供及其他不得分。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3</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履约能力</w:t>
            </w:r>
            <w:r>
              <w:rPr>
                <w:rFonts w:hint="eastAsia" w:ascii="宋体" w:hAnsi="宋体" w:cs="宋体"/>
                <w:b/>
                <w:bCs/>
              </w:rPr>
              <w:t>（6分）</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both"/>
              <w:rPr>
                <w:rFonts w:ascii="宋体" w:hAnsi="宋体" w:cs="宋体"/>
                <w:lang w:val="zh-CN"/>
              </w:rPr>
            </w:pPr>
            <w:r>
              <w:rPr>
                <w:rFonts w:hint="eastAsia" w:ascii="宋体" w:hAnsi="宋体" w:cs="宋体"/>
                <w:b/>
                <w:bCs/>
                <w:lang w:val="zh-CN"/>
              </w:rPr>
              <w:t>类似业绩情况（</w:t>
            </w:r>
            <w:r>
              <w:rPr>
                <w:rFonts w:hint="eastAsia" w:ascii="宋体" w:hAnsi="宋体" w:cs="宋体"/>
                <w:b/>
                <w:bCs/>
              </w:rPr>
              <w:t>6</w:t>
            </w:r>
            <w:r>
              <w:rPr>
                <w:rFonts w:hint="eastAsia" w:ascii="宋体" w:hAnsi="宋体" w:cs="宋体"/>
                <w:b/>
                <w:bCs/>
                <w:lang w:val="zh-CN"/>
              </w:rPr>
              <w:t>分）：</w:t>
            </w:r>
            <w:r>
              <w:rPr>
                <w:rFonts w:hint="eastAsia" w:ascii="宋体" w:hAnsi="宋体" w:cs="宋体"/>
                <w:lang w:val="zh-CN"/>
              </w:rPr>
              <w:t>提供</w:t>
            </w:r>
            <w:r>
              <w:rPr>
                <w:rFonts w:hint="eastAsia" w:ascii="宋体" w:hAnsi="宋体" w:cs="宋体"/>
              </w:rPr>
              <w:t>2018</w:t>
            </w:r>
            <w:r>
              <w:rPr>
                <w:rFonts w:hint="eastAsia" w:ascii="宋体" w:hAnsi="宋体" w:cs="宋体"/>
                <w:lang w:val="zh-CN"/>
              </w:rPr>
              <w:t>年</w:t>
            </w:r>
            <w:r>
              <w:rPr>
                <w:rFonts w:hint="eastAsia" w:ascii="宋体" w:hAnsi="宋体" w:cs="宋体"/>
              </w:rPr>
              <w:t>1月1日</w:t>
            </w:r>
            <w:r>
              <w:rPr>
                <w:rFonts w:hint="eastAsia" w:ascii="宋体" w:hAnsi="宋体" w:cs="宋体"/>
                <w:lang w:val="zh-CN"/>
              </w:rPr>
              <w:t>至</w:t>
            </w:r>
            <w:r>
              <w:rPr>
                <w:rFonts w:hint="eastAsia" w:ascii="宋体" w:hAnsi="宋体" w:cs="宋体"/>
              </w:rPr>
              <w:t>2021年12月10日</w:t>
            </w:r>
            <w:r>
              <w:rPr>
                <w:rFonts w:hint="eastAsia" w:ascii="宋体" w:hAnsi="宋体" w:cs="宋体"/>
                <w:lang w:val="zh-CN"/>
              </w:rPr>
              <w:t>的投标人类似业绩证明材料</w:t>
            </w:r>
            <w:r>
              <w:rPr>
                <w:rFonts w:hint="eastAsia" w:ascii="宋体" w:hAnsi="宋体" w:cs="宋体"/>
              </w:rPr>
              <w:t>（</w:t>
            </w:r>
            <w:r>
              <w:rPr>
                <w:rFonts w:hint="eastAsia" w:ascii="宋体" w:hAnsi="宋体" w:cs="宋体"/>
                <w:lang w:val="zh-CN"/>
              </w:rPr>
              <w:t>需提供包含合同首页、标的及金额所在页、供货合同签字盖章页的扫描（或复印）件</w:t>
            </w:r>
            <w:r>
              <w:rPr>
                <w:rFonts w:hint="eastAsia" w:ascii="宋体" w:hAnsi="宋体" w:cs="宋体"/>
              </w:rPr>
              <w:t>）</w:t>
            </w:r>
            <w:r>
              <w:rPr>
                <w:rFonts w:hint="eastAsia" w:ascii="宋体" w:hAnsi="宋体" w:cs="宋体"/>
                <w:lang w:val="zh-CN"/>
              </w:rPr>
              <w:t>。每提供1项得</w:t>
            </w:r>
            <w:r>
              <w:rPr>
                <w:rFonts w:hint="eastAsia" w:ascii="宋体" w:hAnsi="宋体" w:cs="宋体"/>
              </w:rPr>
              <w:t>2</w:t>
            </w:r>
            <w:r>
              <w:rPr>
                <w:rFonts w:hint="eastAsia" w:ascii="宋体" w:hAnsi="宋体" w:cs="宋体"/>
                <w:lang w:val="zh-CN"/>
              </w:rPr>
              <w:t>分，满分</w:t>
            </w:r>
            <w:r>
              <w:rPr>
                <w:rFonts w:hint="eastAsia" w:ascii="宋体" w:hAnsi="宋体" w:cs="宋体"/>
              </w:rPr>
              <w:t>6</w:t>
            </w:r>
            <w:r>
              <w:rPr>
                <w:rFonts w:hint="eastAsia" w:ascii="宋体" w:hAnsi="宋体" w:cs="宋体"/>
                <w:lang w:val="zh-CN"/>
              </w:rPr>
              <w:t>分；不提供及其他不得分。</w:t>
            </w:r>
          </w:p>
        </w:tc>
      </w:tr>
      <w:tr>
        <w:tblPrEx>
          <w:tblCellMar>
            <w:top w:w="0" w:type="dxa"/>
            <w:left w:w="108" w:type="dxa"/>
            <w:bottom w:w="0" w:type="dxa"/>
            <w:right w:w="108" w:type="dxa"/>
          </w:tblCellMar>
        </w:tblPrEx>
        <w:trPr>
          <w:trHeight w:val="4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rPr>
            </w:pPr>
            <w:r>
              <w:rPr>
                <w:rFonts w:hint="eastAsia" w:ascii="宋体" w:hAnsi="宋体" w:cs="宋体"/>
                <w:b/>
                <w:bCs/>
              </w:rPr>
              <w:t>4</w:t>
            </w:r>
          </w:p>
        </w:tc>
        <w:tc>
          <w:tcPr>
            <w:tcW w:w="123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center"/>
              <w:rPr>
                <w:rFonts w:ascii="宋体" w:hAnsi="宋体" w:cs="宋体"/>
                <w:b/>
                <w:bCs/>
                <w:lang w:val="zh-CN"/>
              </w:rPr>
            </w:pPr>
            <w:r>
              <w:rPr>
                <w:rFonts w:hint="eastAsia" w:ascii="宋体" w:hAnsi="宋体" w:cs="宋体"/>
                <w:b/>
                <w:bCs/>
                <w:lang w:val="zh-CN"/>
              </w:rPr>
              <w:t>售后服务（</w:t>
            </w:r>
            <w:r>
              <w:rPr>
                <w:rFonts w:hint="eastAsia" w:ascii="宋体" w:hAnsi="宋体" w:cs="宋体"/>
                <w:b/>
                <w:bCs/>
              </w:rPr>
              <w:t>10分</w:t>
            </w:r>
            <w:r>
              <w:rPr>
                <w:rFonts w:hint="eastAsia" w:ascii="宋体" w:hAnsi="宋体" w:cs="宋体"/>
                <w:b/>
                <w:bCs/>
                <w:lang w:val="zh-CN"/>
              </w:rPr>
              <w:t>）</w:t>
            </w:r>
          </w:p>
        </w:tc>
        <w:tc>
          <w:tcPr>
            <w:tcW w:w="7188" w:type="dxa"/>
            <w:tcBorders>
              <w:top w:val="single" w:color="000000" w:sz="6" w:space="0"/>
              <w:left w:val="single" w:color="000000" w:sz="6" w:space="0"/>
              <w:bottom w:val="single" w:color="000000" w:sz="6" w:space="0"/>
              <w:right w:val="single" w:color="000000" w:sz="6" w:space="0"/>
            </w:tcBorders>
            <w:vAlign w:val="center"/>
          </w:tcPr>
          <w:p>
            <w:pPr>
              <w:pStyle w:val="21"/>
              <w:widowControl/>
              <w:spacing w:before="0" w:beforeAutospacing="0" w:after="0" w:afterAutospacing="0" w:line="360" w:lineRule="auto"/>
              <w:jc w:val="both"/>
              <w:rPr>
                <w:rFonts w:ascii="宋体" w:hAnsi="宋体" w:cs="宋体"/>
              </w:rPr>
            </w:pPr>
            <w:r>
              <w:rPr>
                <w:rFonts w:hint="eastAsia" w:ascii="宋体" w:hAnsi="宋体" w:cs="宋体"/>
                <w:b/>
                <w:bCs/>
              </w:rPr>
              <w:t>本地化服务（3分）：</w:t>
            </w:r>
            <w:r>
              <w:rPr>
                <w:rFonts w:hint="eastAsia" w:ascii="宋体" w:hAnsi="宋体" w:cs="宋体"/>
              </w:rPr>
              <w:t>在青海省有服务机构的得3分；有合作性服务机构的得1分；没有的不得分。（需提供营业执照或合作协议等证明材料）</w:t>
            </w:r>
          </w:p>
          <w:p>
            <w:pPr>
              <w:pStyle w:val="21"/>
              <w:widowControl/>
              <w:spacing w:before="0" w:beforeAutospacing="0" w:after="0" w:afterAutospacing="0" w:line="360" w:lineRule="auto"/>
              <w:jc w:val="both"/>
              <w:rPr>
                <w:rFonts w:ascii="宋体" w:hAnsi="宋体" w:cs="宋体"/>
              </w:rPr>
            </w:pPr>
            <w:r>
              <w:rPr>
                <w:rFonts w:hint="eastAsia" w:ascii="宋体" w:hAnsi="宋体" w:cs="宋体"/>
                <w:b/>
                <w:bCs/>
              </w:rPr>
              <w:t>售后服务计划（7分）：</w:t>
            </w:r>
            <w:r>
              <w:rPr>
                <w:rFonts w:hint="eastAsia" w:ascii="宋体" w:hAnsi="宋体" w:cs="宋体"/>
              </w:rPr>
              <w:t>针对该项目具有详尽的验收、售后培训等其他售后方面的服务能力及相关应对措施。能够结合项目特点制定实施方案，方案合理、全面、符合项目实际要求的得7分；方案较合理、符合项目实际要求得4分；方案欠缺，基本符合项目实际要求的得1分，未提供的不得分。</w:t>
            </w:r>
          </w:p>
        </w:tc>
      </w:tr>
    </w:tbl>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2"/>
        <w:spacing w:before="0" w:after="0" w:line="360" w:lineRule="auto"/>
        <w:rPr>
          <w:rFonts w:ascii="宋体" w:hAnsi="宋体" w:cs="宋体"/>
          <w:color w:val="000000"/>
          <w:lang w:val="zh-CN"/>
        </w:rPr>
      </w:pPr>
      <w:bookmarkStart w:id="67" w:name="_Toc515908196"/>
      <w:r>
        <w:rPr>
          <w:rFonts w:hint="eastAsia" w:ascii="宋体" w:hAnsi="宋体" w:cs="宋体"/>
          <w:color w:val="000000"/>
          <w:lang w:val="zh-CN"/>
        </w:rPr>
        <w:t>八、中标</w:t>
      </w:r>
      <w:bookmarkEnd w:id="67"/>
    </w:p>
    <w:p>
      <w:pPr>
        <w:pStyle w:val="22"/>
        <w:spacing w:before="0" w:after="0" w:line="360" w:lineRule="auto"/>
        <w:jc w:val="left"/>
        <w:rPr>
          <w:rFonts w:ascii="宋体" w:hAnsi="宋体" w:cs="宋体"/>
          <w:color w:val="000000"/>
          <w:lang w:val="zh-CN"/>
        </w:rPr>
      </w:pPr>
      <w:bookmarkStart w:id="68" w:name="_Toc515908197"/>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6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2"/>
        <w:spacing w:before="0" w:after="0" w:line="360" w:lineRule="auto"/>
        <w:jc w:val="left"/>
        <w:rPr>
          <w:rFonts w:ascii="宋体" w:hAnsi="宋体" w:cs="宋体"/>
          <w:color w:val="000000"/>
          <w:lang w:val="zh-CN"/>
        </w:rPr>
      </w:pPr>
      <w:bookmarkStart w:id="69"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69"/>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22.3 中标公告期限为1个工作日。</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2"/>
        <w:spacing w:before="0" w:after="0" w:line="360" w:lineRule="auto"/>
        <w:rPr>
          <w:rFonts w:ascii="宋体" w:hAnsi="宋体" w:cs="宋体"/>
          <w:color w:val="000000"/>
          <w:lang w:val="zh-CN"/>
        </w:rPr>
      </w:pPr>
      <w:bookmarkStart w:id="70" w:name="_Toc515908199"/>
      <w:r>
        <w:rPr>
          <w:rFonts w:hint="eastAsia" w:ascii="宋体" w:hAnsi="宋体" w:cs="宋体"/>
          <w:color w:val="000000"/>
          <w:lang w:val="zh-CN"/>
        </w:rPr>
        <w:t>九、授予合同</w:t>
      </w:r>
      <w:bookmarkEnd w:id="70"/>
    </w:p>
    <w:p>
      <w:pPr>
        <w:pStyle w:val="22"/>
        <w:spacing w:before="0" w:after="0" w:line="360" w:lineRule="auto"/>
        <w:jc w:val="left"/>
        <w:rPr>
          <w:rFonts w:ascii="宋体" w:hAnsi="宋体" w:cs="宋体"/>
          <w:color w:val="000000"/>
          <w:kern w:val="0"/>
          <w:sz w:val="24"/>
        </w:rPr>
      </w:pPr>
      <w:bookmarkStart w:id="71"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7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color w:val="000000"/>
          <w:kern w:val="0"/>
          <w:lang w:val="zh-CN"/>
        </w:rPr>
        <w:t>采购代理机构留存</w:t>
      </w:r>
      <w:r>
        <w:rPr>
          <w:rFonts w:hint="eastAsia" w:ascii="宋体" w:hAnsi="宋体" w:cs="宋体"/>
          <w:b/>
          <w:bCs/>
          <w:color w:val="000000"/>
          <w:kern w:val="0"/>
        </w:rPr>
        <w:t>壹</w:t>
      </w:r>
      <w:r>
        <w:rPr>
          <w:rFonts w:hint="eastAsia" w:ascii="宋体" w:hAnsi="宋体" w:cs="宋体"/>
          <w:b/>
          <w:bCs/>
          <w:color w:val="000000"/>
          <w:kern w:val="0"/>
          <w:lang w:val="zh-CN"/>
        </w:rPr>
        <w:t>份备案。（所有合同必须胶装成册，活页装订不予备案）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2"/>
        <w:spacing w:before="0" w:after="0" w:line="360" w:lineRule="auto"/>
        <w:rPr>
          <w:rFonts w:ascii="宋体" w:hAnsi="宋体" w:cs="宋体"/>
          <w:color w:val="000000"/>
          <w:lang w:val="zh-CN"/>
        </w:rPr>
      </w:pPr>
      <w:bookmarkStart w:id="72" w:name="_Toc515908201"/>
      <w:r>
        <w:rPr>
          <w:rFonts w:hint="eastAsia" w:ascii="宋体" w:hAnsi="宋体" w:cs="宋体"/>
          <w:color w:val="000000"/>
          <w:lang w:val="zh-CN"/>
        </w:rPr>
        <w:t>十、其他</w:t>
      </w:r>
      <w:bookmarkEnd w:id="72"/>
    </w:p>
    <w:p>
      <w:pPr>
        <w:pStyle w:val="22"/>
        <w:spacing w:before="0" w:after="0" w:line="360" w:lineRule="auto"/>
        <w:jc w:val="left"/>
        <w:rPr>
          <w:rFonts w:ascii="宋体" w:hAnsi="宋体" w:cs="宋体"/>
          <w:color w:val="000000"/>
          <w:sz w:val="28"/>
          <w:szCs w:val="28"/>
        </w:rPr>
      </w:pPr>
      <w:bookmarkStart w:id="73" w:name="_Toc51590820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7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2"/>
        <w:spacing w:before="0" w:after="0" w:line="360" w:lineRule="auto"/>
        <w:jc w:val="left"/>
        <w:rPr>
          <w:rFonts w:ascii="宋体" w:hAnsi="宋体" w:cs="宋体"/>
          <w:color w:val="000000"/>
          <w:sz w:val="28"/>
          <w:szCs w:val="28"/>
        </w:rPr>
      </w:pPr>
      <w:bookmarkStart w:id="74" w:name="_Toc51590820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7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2"/>
        <w:spacing w:before="0" w:after="0" w:line="360" w:lineRule="auto"/>
        <w:jc w:val="left"/>
        <w:rPr>
          <w:rFonts w:ascii="宋体" w:hAnsi="宋体" w:cs="宋体"/>
          <w:color w:val="000000"/>
          <w:sz w:val="28"/>
          <w:szCs w:val="28"/>
        </w:rPr>
      </w:pPr>
      <w:bookmarkStart w:id="75"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75"/>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360" w:lineRule="auto"/>
        <w:ind w:firstLine="482" w:firstLineChars="200"/>
        <w:jc w:val="left"/>
        <w:rPr>
          <w:rFonts w:ascii="宋体" w:hAnsi="宋体" w:cs="宋体"/>
          <w:b/>
          <w:bCs/>
          <w:color w:val="000000"/>
          <w:kern w:val="0"/>
        </w:rPr>
      </w:pPr>
      <w:r>
        <w:rPr>
          <w:rFonts w:hint="eastAsia" w:ascii="宋体" w:hAnsi="宋体" w:cs="宋体"/>
          <w:b/>
          <w:bCs/>
          <w:color w:val="000000"/>
          <w:kern w:val="0"/>
        </w:rPr>
        <w:t>玖万壹仟元整（小写：91000元）</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sz w:val="44"/>
          <w:szCs w:val="44"/>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r>
        <w:rPr>
          <w:rFonts w:hint="eastAsia" w:ascii="宋体" w:hAnsi="宋体" w:cs="宋体"/>
          <w:color w:val="000000"/>
          <w:szCs w:val="36"/>
          <w:lang w:val="zh-CN"/>
        </w:rPr>
        <w:br w:type="page"/>
      </w:r>
      <w:bookmarkStart w:id="76" w:name="_Toc515908205"/>
      <w:r>
        <w:rPr>
          <w:rFonts w:hint="eastAsia" w:ascii="宋体" w:hAnsi="宋体" w:cs="宋体"/>
          <w:b/>
          <w:bCs/>
          <w:color w:val="000000"/>
          <w:sz w:val="44"/>
          <w:szCs w:val="44"/>
          <w:lang w:val="zh-CN"/>
        </w:rPr>
        <w:t xml:space="preserve">第三部分 </w:t>
      </w:r>
      <w:r>
        <w:rPr>
          <w:rFonts w:hint="eastAsia" w:ascii="宋体" w:hAnsi="宋体" w:cs="宋体"/>
          <w:b/>
          <w:bCs/>
          <w:color w:val="000000"/>
          <w:sz w:val="44"/>
          <w:szCs w:val="44"/>
        </w:rPr>
        <w:t xml:space="preserve"> </w:t>
      </w:r>
      <w:r>
        <w:rPr>
          <w:rFonts w:hint="eastAsia" w:ascii="宋体" w:hAnsi="宋体" w:cs="宋体"/>
          <w:b/>
          <w:bCs/>
          <w:color w:val="000000"/>
          <w:sz w:val="44"/>
          <w:szCs w:val="44"/>
          <w:lang w:val="zh-CN"/>
        </w:rPr>
        <w:t>青海省政府采购项目合同书范本</w:t>
      </w:r>
      <w:bookmarkEnd w:id="76"/>
    </w:p>
    <w:p>
      <w:pPr>
        <w:autoSpaceDE w:val="0"/>
        <w:autoSpaceDN w:val="0"/>
        <w:adjustRightInd w:val="0"/>
        <w:spacing w:line="360" w:lineRule="auto"/>
        <w:jc w:val="center"/>
        <w:rPr>
          <w:rFonts w:ascii="宋体" w:hAnsi="宋体" w:cs="宋体"/>
          <w:b/>
          <w:bCs/>
          <w:color w:val="000000"/>
          <w:kern w:val="0"/>
          <w:sz w:val="36"/>
          <w:szCs w:val="36"/>
          <w:lang w:val="zh-CN"/>
        </w:rPr>
      </w:pPr>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ind w:firstLine="964" w:firstLineChars="32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青海国德公招（货物）2021-060</w:t>
      </w:r>
      <w:r>
        <w:rPr>
          <w:rFonts w:hint="eastAsia" w:ascii="宋体" w:hAnsi="宋体" w:cs="宋体"/>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2"/>
          <w:szCs w:val="32"/>
          <w:u w:val="single"/>
          <w:lang w:val="zh-CN"/>
        </w:rPr>
        <w:t>西宁市土壤环境监测能力建设项目</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QHGD-2021-060</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964" w:firstLineChars="320"/>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2021</w:t>
      </w:r>
      <w:r>
        <w:rPr>
          <w:rFonts w:hint="eastAsia" w:ascii="宋体" w:hAnsi="宋体" w:cs="宋体"/>
          <w:color w:val="000000"/>
          <w:kern w:val="0"/>
          <w:sz w:val="24"/>
          <w:lang w:val="zh-CN"/>
        </w:rPr>
        <w:t>年XX月XX日（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w:t>
      </w:r>
      <w:r>
        <w:rPr>
          <w:rFonts w:hint="eastAsia" w:ascii="宋体" w:hAnsi="宋体" w:cs="宋体"/>
          <w:color w:val="000000"/>
          <w:kern w:val="0"/>
          <w:sz w:val="24"/>
        </w:rPr>
        <w:t>青海国德招标代理有限公司</w:t>
      </w:r>
      <w:r>
        <w:rPr>
          <w:rFonts w:hint="eastAsia" w:ascii="宋体" w:hAnsi="宋体" w:cs="宋体"/>
          <w:color w:val="000000"/>
          <w:kern w:val="0"/>
          <w:sz w:val="24"/>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FF0000"/>
          <w:kern w:val="0"/>
          <w:u w:val="single"/>
        </w:rPr>
      </w:pPr>
      <w:r>
        <w:rPr>
          <w:rFonts w:hint="eastAsia" w:ascii="宋体" w:hAnsi="宋体" w:cs="宋体"/>
          <w:color w:val="auto"/>
          <w:kern w:val="0"/>
        </w:rPr>
        <w:t>合同生效后，甲方向乙方支付合同总价款的40%作为预付款，项目初验合格后再向乙方支付总价款的50%，乙方在合同签订后向甲方提供与合同总价款10%</w:t>
      </w:r>
      <w:r>
        <w:rPr>
          <w:rFonts w:hint="eastAsia" w:ascii="宋体" w:hAnsi="宋体" w:cs="宋体"/>
          <w:color w:val="auto"/>
          <w:kern w:val="0"/>
          <w:lang w:val="zh-CN"/>
        </w:rPr>
        <w:t>同等金额的履约保函</w:t>
      </w:r>
      <w:r>
        <w:rPr>
          <w:rFonts w:hint="eastAsia" w:ascii="宋体" w:hAnsi="宋体" w:cs="宋体"/>
          <w:color w:val="auto"/>
          <w:kern w:val="0"/>
        </w:rPr>
        <w:t>,在设备初验合格后，将履约保函转为质保函，质量保函的有效期为一年，自本合同标的产品经甲方验收合格之日起算。</w:t>
      </w:r>
      <w:r>
        <w:rPr>
          <w:rFonts w:hint="eastAsia" w:ascii="宋体" w:hAnsi="宋体" w:cs="宋体"/>
          <w:color w:val="auto"/>
          <w:kern w:val="0"/>
          <w:u w:val="single"/>
        </w:rPr>
        <w:t xml:space="preserve">        </w:t>
      </w:r>
      <w:r>
        <w:rPr>
          <w:rFonts w:hint="eastAsia" w:ascii="宋体" w:hAnsi="宋体" w:cs="宋体"/>
          <w:color w:val="FF0000"/>
          <w:kern w:val="0"/>
          <w:u w:val="single"/>
        </w:rPr>
        <w:t xml:space="preserve">     </w:t>
      </w:r>
    </w:p>
    <w:p>
      <w:pPr>
        <w:autoSpaceDE w:val="0"/>
        <w:autoSpaceDN w:val="0"/>
        <w:spacing w:line="36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青海国德招标代理有限公司</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w:t>
      </w:r>
      <w:r>
        <w:rPr>
          <w:rFonts w:hint="eastAsia" w:ascii="宋体" w:hAnsi="宋体" w:cs="宋体"/>
          <w:kern w:val="0"/>
          <w:lang w:val="zh-CN"/>
        </w:rPr>
        <w:t>分“九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2"/>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77" w:name="_Toc515908206"/>
      <w:r>
        <w:rPr>
          <w:rFonts w:hint="eastAsia" w:ascii="宋体" w:hAnsi="宋体" w:cs="宋体"/>
          <w:color w:val="000000"/>
          <w:szCs w:val="36"/>
          <w:lang w:val="zh-CN"/>
        </w:rPr>
        <w:t>第四部分  投标文件格式</w:t>
      </w:r>
      <w:bookmarkEnd w:id="77"/>
    </w:p>
    <w:p>
      <w:pPr>
        <w:pStyle w:val="22"/>
        <w:spacing w:before="0" w:after="0" w:line="360" w:lineRule="auto"/>
        <w:jc w:val="left"/>
        <w:outlineLvl w:val="1"/>
        <w:rPr>
          <w:rFonts w:ascii="宋体" w:hAnsi="宋体" w:cs="宋体"/>
          <w:color w:val="000000"/>
        </w:rPr>
      </w:pPr>
      <w:bookmarkStart w:id="78" w:name="_Toc11851"/>
      <w:bookmarkStart w:id="79" w:name="_Toc515908207"/>
      <w:r>
        <w:rPr>
          <w:rFonts w:hint="eastAsia" w:ascii="宋体" w:hAnsi="宋体" w:cs="宋体"/>
          <w:color w:val="000000"/>
          <w:sz w:val="30"/>
          <w:szCs w:val="30"/>
          <w:lang w:val="zh-CN"/>
        </w:rPr>
        <w:t>封面</w:t>
      </w:r>
      <w:bookmarkEnd w:id="78"/>
      <w:r>
        <w:rPr>
          <w:rFonts w:hint="eastAsia" w:ascii="宋体" w:hAnsi="宋体" w:cs="宋体"/>
          <w:color w:val="000000"/>
          <w:sz w:val="30"/>
          <w:szCs w:val="30"/>
          <w:lang w:val="zh-CN"/>
        </w:rPr>
        <w:t>（上册）</w:t>
      </w:r>
      <w:bookmarkEnd w:id="79"/>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80" w:name="_Toc515908208"/>
      <w:bookmarkStart w:id="81" w:name="_Toc8514"/>
      <w:bookmarkStart w:id="82" w:name="_Toc29902"/>
      <w:r>
        <w:rPr>
          <w:rFonts w:hint="eastAsia" w:ascii="宋体" w:hAnsi="宋体" w:cs="宋体"/>
          <w:color w:val="000000"/>
          <w:sz w:val="30"/>
          <w:szCs w:val="30"/>
          <w:lang w:val="zh-CN"/>
        </w:rPr>
        <w:t>目录（上册）</w:t>
      </w:r>
      <w:bookmarkEnd w:id="80"/>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81"/>
    <w:bookmarkEnd w:id="82"/>
    <w:p>
      <w:pPr>
        <w:pStyle w:val="22"/>
        <w:spacing w:before="0" w:after="0" w:line="360" w:lineRule="auto"/>
        <w:jc w:val="left"/>
        <w:outlineLvl w:val="1"/>
        <w:rPr>
          <w:rFonts w:ascii="宋体" w:hAnsi="宋体" w:cs="宋体"/>
          <w:color w:val="000000"/>
          <w:lang w:val="zh-CN"/>
        </w:rPr>
      </w:pPr>
      <w:bookmarkStart w:id="83" w:name="_Toc19582"/>
      <w:r>
        <w:rPr>
          <w:rFonts w:hint="eastAsia" w:ascii="宋体" w:hAnsi="宋体" w:cs="宋体"/>
          <w:color w:val="000000"/>
          <w:sz w:val="30"/>
          <w:szCs w:val="30"/>
          <w:lang w:val="zh-CN"/>
        </w:rPr>
        <w:br w:type="page"/>
      </w:r>
      <w:bookmarkStart w:id="84"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83"/>
      <w:bookmarkEnd w:id="8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85" w:name="_Toc515908210"/>
      <w:bookmarkStart w:id="8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86"/>
      <w:bookmarkStart w:id="87" w:name="_Toc515908211"/>
      <w:bookmarkStart w:id="8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8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9" w:name="_Toc5159082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8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21</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90"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9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88"/>
      <w:bookmarkStart w:id="91" w:name="_Toc515908214"/>
      <w:bookmarkStart w:id="92"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91"/>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6"/>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93"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9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基本开户银行近三个月内出具的资信证明（同时提供基本存款账户开户许可证）或上一年度（</w:t>
      </w:r>
      <w:r>
        <w:rPr>
          <w:rFonts w:hint="eastAsia" w:ascii="宋体" w:hAnsi="宋体" w:cs="宋体"/>
          <w:color w:val="000000"/>
          <w:kern w:val="0"/>
        </w:rPr>
        <w:t>2020年度</w:t>
      </w:r>
      <w:r>
        <w:rPr>
          <w:rFonts w:hint="eastAsia" w:ascii="宋体" w:hAnsi="宋体" w:cs="宋体"/>
          <w:color w:val="000000"/>
          <w:kern w:val="0"/>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2、近半年任意三个月的依法缴纳税收和社会保障资金记录的证明材料；依法免税或不需要缴纳社会保障资金的投标人须提供相应文件证明其依法免税或不需要缴纳社会保障资金。</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92"/>
      <w:bookmarkStart w:id="94" w:name="_Toc515908216"/>
      <w:bookmarkStart w:id="9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9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96"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9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rPr>
        <w:t>青海国德招标代理有限公司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97" w:name="_Toc515908218"/>
      <w:bookmarkStart w:id="98"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97"/>
      <w:bookmarkEnd w:id="98"/>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95"/>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99" w:name="_Toc515908219"/>
      <w:r>
        <w:rPr>
          <w:rFonts w:hint="eastAsia" w:ascii="宋体" w:hAnsi="宋体" w:cs="宋体"/>
          <w:color w:val="000000"/>
          <w:sz w:val="30"/>
          <w:szCs w:val="30"/>
          <w:lang w:val="zh-CN"/>
        </w:rPr>
        <w:t>目录（下册）</w:t>
      </w:r>
      <w:bookmarkEnd w:id="99"/>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100" w:name="_Toc51590822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100"/>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color w:val="000000"/>
                <w:szCs w:val="24"/>
              </w:rPr>
            </w:pPr>
          </w:p>
        </w:tc>
        <w:tc>
          <w:tcPr>
            <w:tcW w:w="2514" w:type="dxa"/>
            <w:vAlign w:val="center"/>
          </w:tcPr>
          <w:p>
            <w:pPr>
              <w:pStyle w:val="10"/>
              <w:spacing w:line="360" w:lineRule="auto"/>
              <w:ind w:firstLine="0"/>
              <w:jc w:val="center"/>
              <w:rPr>
                <w:rFonts w:ascii="宋体" w:hAnsi="宋体" w:cs="宋体"/>
                <w:color w:val="000000"/>
                <w:szCs w:val="24"/>
              </w:rPr>
            </w:pPr>
          </w:p>
        </w:tc>
        <w:tc>
          <w:tcPr>
            <w:tcW w:w="2266" w:type="dxa"/>
            <w:vAlign w:val="center"/>
          </w:tcPr>
          <w:p>
            <w:pPr>
              <w:pStyle w:val="10"/>
              <w:spacing w:line="360" w:lineRule="auto"/>
              <w:ind w:firstLine="0"/>
              <w:jc w:val="center"/>
              <w:rPr>
                <w:rFonts w:ascii="宋体" w:hAnsi="宋体" w:cs="宋体"/>
                <w:color w:val="000000"/>
                <w:szCs w:val="24"/>
              </w:rPr>
            </w:pPr>
          </w:p>
        </w:tc>
        <w:tc>
          <w:tcPr>
            <w:tcW w:w="2966" w:type="dxa"/>
            <w:vAlign w:val="center"/>
          </w:tcPr>
          <w:p>
            <w:pPr>
              <w:pStyle w:val="10"/>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2"/>
        <w:spacing w:before="0" w:after="0" w:line="360" w:lineRule="auto"/>
        <w:jc w:val="left"/>
        <w:outlineLvl w:val="1"/>
        <w:rPr>
          <w:rFonts w:ascii="宋体" w:hAnsi="宋体" w:cs="宋体"/>
          <w:color w:val="000000"/>
          <w:lang w:val="zh-CN"/>
        </w:rPr>
      </w:pPr>
      <w:bookmarkStart w:id="101" w:name="_Toc28963"/>
      <w:r>
        <w:rPr>
          <w:rFonts w:hint="eastAsia" w:ascii="宋体" w:hAnsi="宋体" w:cs="宋体"/>
          <w:color w:val="000000"/>
          <w:sz w:val="30"/>
          <w:szCs w:val="30"/>
          <w:lang w:val="zh-CN"/>
        </w:rPr>
        <w:br w:type="page"/>
      </w:r>
      <w:bookmarkStart w:id="102" w:name="_Toc26451"/>
      <w:bookmarkStart w:id="103" w:name="_Toc51590822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102"/>
      <w:bookmarkEnd w:id="10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10"/>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3"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10"/>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jc w:val="center"/>
        </w:trPr>
        <w:tc>
          <w:tcPr>
            <w:tcW w:w="2632" w:type="dxa"/>
            <w:vAlign w:val="center"/>
          </w:tcPr>
          <w:p>
            <w:pPr>
              <w:pStyle w:val="10"/>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10"/>
              <w:spacing w:line="360" w:lineRule="auto"/>
              <w:ind w:firstLine="0"/>
              <w:jc w:val="center"/>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104" w:name="_Toc515908222"/>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101"/>
      <w:bookmarkEnd w:id="10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5"/>
        <w:tblW w:w="0" w:type="auto"/>
        <w:jc w:val="center"/>
        <w:tblLayout w:type="fixed"/>
        <w:tblCellMar>
          <w:top w:w="0" w:type="dxa"/>
          <w:left w:w="28" w:type="dxa"/>
          <w:bottom w:w="0" w:type="dxa"/>
          <w:right w:w="28" w:type="dxa"/>
        </w:tblCellMar>
      </w:tblPr>
      <w:tblGrid>
        <w:gridCol w:w="668"/>
        <w:gridCol w:w="1665"/>
        <w:gridCol w:w="1134"/>
        <w:gridCol w:w="808"/>
        <w:gridCol w:w="1390"/>
        <w:gridCol w:w="991"/>
        <w:gridCol w:w="752"/>
        <w:gridCol w:w="885"/>
        <w:gridCol w:w="883"/>
      </w:tblGrid>
      <w:tr>
        <w:tblPrEx>
          <w:tblCellMar>
            <w:top w:w="0" w:type="dxa"/>
            <w:left w:w="28" w:type="dxa"/>
            <w:bottom w:w="0" w:type="dxa"/>
            <w:right w:w="28" w:type="dxa"/>
          </w:tblCellMar>
        </w:tblPrEx>
        <w:trPr>
          <w:trHeight w:val="970" w:hRule="atLeast"/>
          <w:jc w:val="center"/>
        </w:trPr>
        <w:tc>
          <w:tcPr>
            <w:tcW w:w="66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6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13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80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9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9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8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94" w:hRule="atLeast"/>
          <w:jc w:val="center"/>
        </w:trPr>
        <w:tc>
          <w:tcPr>
            <w:tcW w:w="66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6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8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000" w:hRule="atLeast"/>
          <w:jc w:val="center"/>
        </w:trPr>
        <w:tc>
          <w:tcPr>
            <w:tcW w:w="2333"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843"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2"/>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105" w:name="_Toc51590822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10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5"/>
        <w:tblW w:w="0" w:type="auto"/>
        <w:jc w:val="center"/>
        <w:tblLayout w:type="fixed"/>
        <w:tblCellMar>
          <w:top w:w="0" w:type="dxa"/>
          <w:left w:w="28" w:type="dxa"/>
          <w:bottom w:w="0" w:type="dxa"/>
          <w:right w:w="28" w:type="dxa"/>
        </w:tblCellMar>
      </w:tblPr>
      <w:tblGrid>
        <w:gridCol w:w="666"/>
        <w:gridCol w:w="1333"/>
        <w:gridCol w:w="2572"/>
        <w:gridCol w:w="1348"/>
        <w:gridCol w:w="2668"/>
        <w:gridCol w:w="730"/>
      </w:tblGrid>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90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401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09"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541" w:hRule="atLeast"/>
          <w:jc w:val="center"/>
        </w:trPr>
        <w:tc>
          <w:tcPr>
            <w:tcW w:w="66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3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5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6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106" w:name="_Toc515908224"/>
      <w:bookmarkStart w:id="107"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10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08" w:name="_Toc515908225"/>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107"/>
      <w:bookmarkEnd w:id="10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rPr>
        <w:t>2018</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109" w:name="_Toc515908226"/>
      <w:bookmarkStart w:id="110"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109"/>
      <w:bookmarkEnd w:id="11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111" w:name="_Toc515908227"/>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111"/>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rPr>
        <w:t>青海国德招标代理有限公司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112" w:name="_Toc515908228"/>
      <w:bookmarkStart w:id="11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112"/>
    </w:p>
    <w:p>
      <w:pPr>
        <w:jc w:val="center"/>
        <w:rPr>
          <w:rFonts w:ascii="宋体" w:hAnsi="宋体" w:cs="宋体"/>
          <w:b/>
          <w:sz w:val="36"/>
          <w:szCs w:val="36"/>
        </w:rPr>
      </w:pPr>
      <w:bookmarkStart w:id="114" w:name="OLE_LINK14"/>
      <w:bookmarkStart w:id="115"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114"/>
    <w:bookmarkEnd w:id="115"/>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rPr>
        <w:t>青海国德招标代理有限公司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16" w:name="_Toc515908229"/>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113"/>
      <w:bookmarkEnd w:id="11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2"/>
        <w:spacing w:before="0" w:after="0" w:line="360" w:lineRule="auto"/>
        <w:rPr>
          <w:rFonts w:ascii="宋体" w:hAnsi="宋体" w:cs="宋体"/>
          <w:color w:val="000000"/>
        </w:rPr>
      </w:pPr>
      <w:r>
        <w:rPr>
          <w:rFonts w:hint="eastAsia" w:ascii="宋体" w:hAnsi="宋体" w:cs="宋体"/>
          <w:color w:val="000000"/>
          <w:lang w:val="zh-CN"/>
        </w:rPr>
        <w:br w:type="page"/>
      </w:r>
      <w:bookmarkStart w:id="117" w:name="_Toc18752"/>
      <w:bookmarkStart w:id="118" w:name="_Toc515908230"/>
      <w:r>
        <w:rPr>
          <w:rFonts w:hint="eastAsia" w:ascii="宋体" w:hAnsi="宋体" w:cs="宋体"/>
          <w:color w:val="000000"/>
          <w:szCs w:val="36"/>
          <w:lang w:val="zh-CN"/>
        </w:rPr>
        <w:t>第五部分  采购项目要求及技术参数</w:t>
      </w:r>
      <w:bookmarkEnd w:id="117"/>
      <w:bookmarkEnd w:id="118"/>
    </w:p>
    <w:p>
      <w:pPr>
        <w:pStyle w:val="22"/>
        <w:spacing w:before="0" w:after="0" w:line="360" w:lineRule="auto"/>
        <w:outlineLvl w:val="1"/>
        <w:rPr>
          <w:rFonts w:ascii="宋体" w:hAnsi="宋体" w:cs="宋体"/>
          <w:color w:val="000000"/>
          <w:szCs w:val="36"/>
        </w:rPr>
      </w:pPr>
      <w:bookmarkStart w:id="119" w:name="_Toc9451"/>
      <w:bookmarkStart w:id="120" w:name="_Toc515908231"/>
      <w:r>
        <w:rPr>
          <w:rFonts w:hint="eastAsia" w:ascii="宋体" w:hAnsi="宋体" w:cs="宋体"/>
          <w:color w:val="000000"/>
          <w:lang w:val="zh-CN"/>
        </w:rPr>
        <w:t>（一）投标要求</w:t>
      </w:r>
      <w:bookmarkEnd w:id="119"/>
      <w:bookmarkEnd w:id="120"/>
    </w:p>
    <w:p>
      <w:pPr>
        <w:pStyle w:val="22"/>
        <w:spacing w:before="0" w:after="0" w:line="360" w:lineRule="auto"/>
        <w:jc w:val="left"/>
        <w:outlineLvl w:val="1"/>
        <w:rPr>
          <w:rFonts w:ascii="宋体" w:hAnsi="宋体" w:cs="宋体"/>
          <w:color w:val="000000"/>
          <w:lang w:val="zh-CN"/>
        </w:rPr>
      </w:pPr>
      <w:bookmarkStart w:id="121" w:name="_Toc515908232"/>
      <w:bookmarkStart w:id="122" w:name="_Toc4601"/>
      <w:r>
        <w:rPr>
          <w:rFonts w:hint="eastAsia" w:ascii="宋体" w:hAnsi="宋体" w:cs="宋体"/>
          <w:color w:val="000000"/>
          <w:sz w:val="28"/>
          <w:szCs w:val="28"/>
          <w:lang w:val="zh-CN"/>
        </w:rPr>
        <w:t>1.投标说明</w:t>
      </w:r>
      <w:bookmarkEnd w:id="121"/>
      <w:bookmarkEnd w:id="1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投标人可以按照招标文件规定选择投标，但必须对所投所有内容作为一个整体进行投标，不能拆分或少报。否则，投标无效。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项目中标后分包情况：不允许。（允许，投标人拟在中标后将中标项目的非主体、非关键性工作分包的，应当在投标文件中载明分包承担主体，分包承担主体应当具备相应资质条件且不得再次分包）</w:t>
      </w:r>
    </w:p>
    <w:p>
      <w:pPr>
        <w:pStyle w:val="22"/>
        <w:spacing w:before="0" w:after="0" w:line="360" w:lineRule="auto"/>
        <w:jc w:val="left"/>
        <w:outlineLvl w:val="1"/>
        <w:rPr>
          <w:rFonts w:ascii="宋体" w:hAnsi="宋体" w:cs="宋体"/>
          <w:color w:val="000000"/>
          <w:lang w:val="zh-CN"/>
        </w:rPr>
      </w:pPr>
      <w:bookmarkStart w:id="123" w:name="_Toc26125"/>
      <w:bookmarkStart w:id="124" w:name="_Toc515908233"/>
      <w:r>
        <w:rPr>
          <w:rFonts w:hint="eastAsia" w:ascii="宋体" w:hAnsi="宋体" w:cs="宋体"/>
          <w:color w:val="000000"/>
          <w:sz w:val="28"/>
          <w:szCs w:val="28"/>
        </w:rPr>
        <w:t>2.</w:t>
      </w:r>
      <w:bookmarkEnd w:id="123"/>
      <w:bookmarkStart w:id="125" w:name="_Toc1475"/>
      <w:r>
        <w:rPr>
          <w:rFonts w:hint="eastAsia" w:ascii="宋体" w:hAnsi="宋体" w:cs="宋体"/>
          <w:color w:val="000000"/>
          <w:sz w:val="28"/>
          <w:szCs w:val="28"/>
          <w:lang w:val="zh-CN"/>
        </w:rPr>
        <w:t>重要指标</w:t>
      </w:r>
      <w:bookmarkEnd w:id="124"/>
      <w:bookmarkEnd w:id="125"/>
    </w:p>
    <w:p>
      <w:pPr>
        <w:autoSpaceDE w:val="0"/>
        <w:autoSpaceDN w:val="0"/>
        <w:spacing w:line="360" w:lineRule="auto"/>
        <w:ind w:firstLine="480" w:firstLineChars="200"/>
        <w:rPr>
          <w:rFonts w:ascii="宋体" w:hAnsi="宋体" w:cs="宋体"/>
          <w:b/>
          <w:bCs/>
          <w:color w:val="000000"/>
          <w:kern w:val="0"/>
          <w:lang w:val="zh-CN"/>
        </w:rPr>
      </w:pPr>
      <w:bookmarkStart w:id="126"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招标文件中凡需与原有设备、系统并机、兼容、匹配等要求的，请主动和采购人联系，取得原有设备、系统相关资料。若有招标文件未提及或变更内容的，请及时与采购人联系。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22"/>
        <w:spacing w:before="0" w:after="0" w:line="360" w:lineRule="auto"/>
        <w:jc w:val="left"/>
        <w:outlineLvl w:val="1"/>
        <w:rPr>
          <w:rFonts w:ascii="宋体" w:hAnsi="宋体" w:cs="宋体"/>
          <w:color w:val="000000"/>
          <w:lang w:val="zh-CN"/>
        </w:rPr>
      </w:pPr>
      <w:bookmarkStart w:id="127"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26"/>
      <w:bookmarkEnd w:id="12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.1.交货时间：</w:t>
      </w:r>
      <w:r>
        <w:rPr>
          <w:rFonts w:hint="eastAsia" w:ascii="宋体" w:hAnsi="宋体" w:cs="宋体"/>
          <w:color w:val="000000"/>
          <w:kern w:val="0"/>
        </w:rPr>
        <w:t>自签订合同之日起30日历天完成供货。</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.2.交货地点：</w:t>
      </w:r>
      <w:r>
        <w:rPr>
          <w:rFonts w:hint="eastAsia" w:ascii="宋体" w:hAnsi="宋体" w:cs="宋体"/>
          <w:color w:val="000000"/>
          <w:kern w:val="0"/>
        </w:rPr>
        <w:t>采购人指定地点</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bookmarkStart w:id="128" w:name="_Toc28576"/>
      <w:bookmarkStart w:id="129" w:name="_Toc515908235"/>
    </w:p>
    <w:p>
      <w:pPr>
        <w:autoSpaceDE w:val="0"/>
        <w:autoSpaceDN w:val="0"/>
        <w:spacing w:line="360" w:lineRule="auto"/>
        <w:ind w:firstLine="480" w:firstLineChars="200"/>
        <w:rPr>
          <w:color w:val="000000"/>
        </w:rPr>
      </w:pPr>
      <w:r>
        <w:rPr>
          <w:rFonts w:hint="eastAsia" w:ascii="宋体" w:hAnsi="宋体" w:cs="宋体"/>
          <w:color w:val="000000"/>
          <w:kern w:val="0"/>
        </w:rPr>
        <w:t>3.4.</w:t>
      </w:r>
      <w:r>
        <w:rPr>
          <w:rFonts w:hint="eastAsia" w:ascii="宋体" w:hAnsi="宋体" w:cs="宋体"/>
          <w:color w:val="000000"/>
          <w:kern w:val="0"/>
          <w:lang w:val="zh-CN"/>
        </w:rPr>
        <w:t>免费质保期：以双方对所供货物验收合格之日开始计算免费质保12个月，保修期外，能更及时地为用户提供备品备件及维修服务。</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3.5.货物包装及运输：采用标准木箱包装,集装箱运输。适用于长途海运或空运及中国内陆联运要求，必需防震、防水、防锈。若在运输过程中设备出现损伤，责任应由供应商负责。</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3.6.交货时应提供的技术资料:</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(1)提供主机及配套设备使用说明书、维护手册；</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(2)提供产品质量合格证明性文件；</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(3)其它相关技术资料。</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3.7.安装及培训:</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3.7.1 供应商须保证，待《土壤环境监测技术规范》HJ166更新后，对照标准对仪器设备进行免费升级，应及时提供设备安装条件的技术要求与技术指导。设备安装完毕后，采购人按本项目验收标准进行验收。验收不合格或出现争议的，采购人有权委托法定资格的检验检测机构进行检测。</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3.7.2 技术培训：供应商需派专业技术人员到采购人指定的地点对采购单位的技术人员进行使用操作、设备维修、保养等技术的现场培训，直至采购单位的技术人员学会为止，且技术人员能熟练独立工作，同时能完成一般常见故障的维修工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3.7.3 本项目整体的运输、搬运、安装、调试、税费、保险、代理、培训等与本项目实施有关的一切费用，均包含在投标总价中。</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3.7.4 供应商应在规定的安装调试期内完成该项工作。如因供应商责任而造成延期，所有因延期而产生的费用由供应商承担。</w:t>
      </w:r>
    </w:p>
    <w:p>
      <w:pPr>
        <w:pStyle w:val="22"/>
        <w:spacing w:before="0" w:after="0" w:line="360" w:lineRule="auto"/>
        <w:ind w:firstLine="480" w:firstLineChars="200"/>
        <w:jc w:val="left"/>
        <w:outlineLvl w:val="1"/>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3.8.售后服务</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3.8.1 保证365×24小时正常运行，接到故障通知后2个小时内响应，如4小时内无法电话解决问题，维修人员必须在12小时之内到达现场（含节假日），明确故障后，2日内解决问题，如2日内解决不了问题，需提供备用设备并于7日内到达现场（含节假日），恢复正常运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3.8.2 质保期：按采购需求技术条款中各产品质保期要求（自验收合格之日起），质保期内所更换零部件由供应商及时提供，维修更换的材料和配件以及供应商技术服务人员的一切费用由供应商负责。</w:t>
      </w:r>
    </w:p>
    <w:p>
      <w:pPr>
        <w:autoSpaceDE w:val="0"/>
        <w:autoSpaceDN w:val="0"/>
        <w:spacing w:line="360" w:lineRule="auto"/>
        <w:ind w:firstLine="480" w:firstLineChars="200"/>
        <w:rPr>
          <w:rFonts w:ascii="宋体" w:hAnsi="宋体" w:cs="宋体"/>
          <w:color w:val="auto"/>
          <w:kern w:val="0"/>
        </w:rPr>
      </w:pPr>
      <w:r>
        <w:rPr>
          <w:rFonts w:hint="eastAsia" w:ascii="宋体" w:hAnsi="宋体" w:cs="宋体"/>
          <w:color w:val="auto"/>
          <w:kern w:val="0"/>
        </w:rPr>
        <w:t>3.8.3 供应商在质保期内应定期提供预防性保养服务2次/年以上(每半年巡检一次)，其中对色散X荧光光谱仪、全自动总汞/烷基汞二位一体分析系统设备</w:t>
      </w:r>
      <w:r>
        <w:rPr>
          <w:rFonts w:hint="eastAsia" w:cs="Calibri"/>
          <w:color w:val="auto"/>
          <w:kern w:val="0"/>
        </w:rPr>
        <w:t>仪器交付正常使用后，乙方提供计量检定报告（检定或校准报告）</w:t>
      </w:r>
      <w:r>
        <w:rPr>
          <w:rFonts w:hint="eastAsia" w:ascii="宋体" w:hAnsi="宋体" w:cs="宋体"/>
          <w:color w:val="auto"/>
          <w:kern w:val="0"/>
        </w:rPr>
        <w:t>所需费用包含在投标总价中。卖方须保证，待《土壤环境监测技术规范》HJ166更新后，对照标准对全自动土壤样品制备系统仪器设备进行免费升级。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3.8.4 质保期后，供应商仍应上门维修，维修机器只收取材料费，供应商专业技术服务人员的一切费用全部自理。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3.8.5 质保期后维修实行先维修后付款，人员及配件到场时间按上述相关要求执行。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3.8.6 对有备品备件和耗材的，投标人需提供备品备件、耗材清单和报价，投标人应保证备品备件、耗材能长期供应，且只收费成本费，不得随意涨价。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3.8.7 提供终身运行维护、维修服务和硬件支持下的软件全免费升级更新。为保证设备长期运行稳定，运行维护、维修服务和升级更新由供应商和生产厂家双重负责。</w:t>
      </w:r>
    </w:p>
    <w:p>
      <w:pPr>
        <w:autoSpaceDE w:val="0"/>
        <w:autoSpaceDN w:val="0"/>
        <w:spacing w:line="360" w:lineRule="auto"/>
        <w:ind w:firstLine="720" w:firstLineChars="300"/>
        <w:rPr>
          <w:rFonts w:ascii="宋体" w:hAnsi="宋体" w:cs="宋体"/>
          <w:color w:val="FF0000"/>
          <w:kern w:val="0"/>
        </w:rPr>
      </w:pPr>
    </w:p>
    <w:p>
      <w:pPr>
        <w:rPr>
          <w:lang w:val="zh-CN"/>
        </w:rPr>
        <w:sectPr>
          <w:headerReference r:id="rId6" w:type="default"/>
          <w:footerReference r:id="rId7" w:type="default"/>
          <w:footerReference r:id="rId8" w:type="even"/>
          <w:pgSz w:w="11849" w:h="16781"/>
          <w:pgMar w:top="1440" w:right="1293" w:bottom="1440" w:left="1293" w:header="567" w:footer="567" w:gutter="0"/>
          <w:cols w:space="720" w:num="1"/>
          <w:docGrid w:linePitch="397" w:charSpace="0"/>
        </w:sectPr>
      </w:pPr>
    </w:p>
    <w:p>
      <w:pPr>
        <w:pStyle w:val="22"/>
        <w:spacing w:before="0" w:after="0" w:line="360" w:lineRule="auto"/>
        <w:rPr>
          <w:rFonts w:ascii="宋体" w:hAnsi="宋体" w:cs="宋体"/>
          <w:lang w:val="zh-CN"/>
        </w:rPr>
      </w:pPr>
      <w:r>
        <w:rPr>
          <w:rFonts w:hint="eastAsia" w:ascii="宋体" w:hAnsi="宋体" w:cs="宋体"/>
          <w:lang w:val="zh-CN"/>
        </w:rPr>
        <w:t>（二）项目概况及技术参数</w:t>
      </w:r>
      <w:bookmarkEnd w:id="128"/>
      <w:bookmarkEnd w:id="129"/>
    </w:p>
    <w:tbl>
      <w:tblPr>
        <w:tblStyle w:val="25"/>
        <w:tblW w:w="15148" w:type="dxa"/>
        <w:jc w:val="center"/>
        <w:tblLayout w:type="fixed"/>
        <w:tblCellMar>
          <w:top w:w="0" w:type="dxa"/>
          <w:left w:w="0" w:type="dxa"/>
          <w:bottom w:w="0" w:type="dxa"/>
          <w:right w:w="0" w:type="dxa"/>
        </w:tblCellMar>
      </w:tblPr>
      <w:tblGrid>
        <w:gridCol w:w="768"/>
        <w:gridCol w:w="1459"/>
        <w:gridCol w:w="9735"/>
        <w:gridCol w:w="705"/>
        <w:gridCol w:w="600"/>
        <w:gridCol w:w="870"/>
        <w:gridCol w:w="1011"/>
      </w:tblGrid>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序号</w:t>
            </w:r>
          </w:p>
        </w:tc>
        <w:tc>
          <w:tcPr>
            <w:tcW w:w="1459"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设备名称</w:t>
            </w:r>
          </w:p>
        </w:tc>
        <w:tc>
          <w:tcPr>
            <w:tcW w:w="973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b/>
                <w:bCs/>
                <w:kern w:val="0"/>
              </w:rPr>
            </w:pPr>
            <w:r>
              <w:rPr>
                <w:rFonts w:hint="eastAsia" w:ascii="宋体" w:hAnsi="宋体" w:cs="宋体"/>
                <w:b/>
                <w:bCs/>
                <w:kern w:val="0"/>
              </w:rPr>
              <w:t>参数</w:t>
            </w:r>
          </w:p>
        </w:tc>
        <w:tc>
          <w:tcPr>
            <w:tcW w:w="70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计量</w:t>
            </w:r>
          </w:p>
          <w:p>
            <w:pPr>
              <w:widowControl/>
              <w:spacing w:line="560" w:lineRule="atLeast"/>
              <w:jc w:val="center"/>
              <w:rPr>
                <w:rFonts w:ascii="宋体" w:hAnsi="宋体" w:cs="宋体"/>
                <w:kern w:val="0"/>
              </w:rPr>
            </w:pPr>
            <w:r>
              <w:rPr>
                <w:rFonts w:hint="eastAsia" w:ascii="宋体" w:hAnsi="宋体" w:cs="宋体"/>
                <w:b/>
                <w:bCs/>
                <w:kern w:val="0"/>
              </w:rPr>
              <w:t>单位</w:t>
            </w:r>
          </w:p>
        </w:tc>
        <w:tc>
          <w:tcPr>
            <w:tcW w:w="60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数量</w:t>
            </w:r>
          </w:p>
        </w:tc>
        <w:tc>
          <w:tcPr>
            <w:tcW w:w="87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b/>
                <w:bCs/>
                <w:kern w:val="0"/>
              </w:rPr>
              <w:t>是否</w:t>
            </w:r>
          </w:p>
          <w:p>
            <w:pPr>
              <w:widowControl/>
              <w:spacing w:line="560" w:lineRule="atLeast"/>
              <w:jc w:val="center"/>
              <w:rPr>
                <w:rFonts w:ascii="宋体" w:hAnsi="宋体" w:cs="宋体"/>
                <w:kern w:val="0"/>
              </w:rPr>
            </w:pPr>
            <w:r>
              <w:rPr>
                <w:rFonts w:hint="eastAsia" w:ascii="宋体" w:hAnsi="宋体" w:cs="宋体"/>
                <w:b/>
                <w:bCs/>
                <w:kern w:val="0"/>
              </w:rPr>
              <w:t>进口</w:t>
            </w:r>
          </w:p>
        </w:tc>
        <w:tc>
          <w:tcPr>
            <w:tcW w:w="101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jc w:val="center"/>
              <w:rPr>
                <w:rFonts w:ascii="宋体" w:hAnsi="宋体" w:cs="宋体"/>
                <w:b/>
                <w:bCs/>
                <w:kern w:val="0"/>
              </w:rPr>
            </w:pPr>
            <w:r>
              <w:rPr>
                <w:rFonts w:hint="eastAsia" w:ascii="宋体" w:hAnsi="宋体" w:cs="宋体"/>
                <w:b/>
                <w:bCs/>
                <w:kern w:val="0"/>
              </w:rPr>
              <w:t>备注</w:t>
            </w:r>
          </w:p>
        </w:tc>
      </w:tr>
      <w:tr>
        <w:tblPrEx>
          <w:tblCellMar>
            <w:top w:w="0" w:type="dxa"/>
            <w:left w:w="0" w:type="dxa"/>
            <w:bottom w:w="0" w:type="dxa"/>
            <w:right w:w="0" w:type="dxa"/>
          </w:tblCellMar>
        </w:tblPrEx>
        <w:trPr>
          <w:trHeight w:val="550"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仿宋" w:hAnsi="仿宋"/>
                <w:color w:val="000000"/>
                <w:kern w:val="0"/>
                <w:szCs w:val="28"/>
              </w:rPr>
              <w:t>波长色散X射线荧光光谱仪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widowControl/>
              <w:spacing w:line="360" w:lineRule="auto"/>
              <w:rPr>
                <w:rFonts w:ascii="宋体" w:hAnsi="宋体" w:cs="宋体"/>
                <w:kern w:val="0"/>
              </w:rPr>
            </w:pPr>
            <w:r>
              <w:rPr>
                <w:rFonts w:hint="eastAsia" w:ascii="宋体" w:hAnsi="宋体" w:cs="宋体"/>
                <w:kern w:val="0"/>
              </w:rPr>
              <w:t>1.基本要求：所投产品必须是生产厂家现售高性能的波长式X荧光光谱仪, 它的元素分析范围从4Be~92U,浓度范围从ppm到主含量, 可以分析液体、固体包括粉末等样品；</w:t>
            </w:r>
          </w:p>
          <w:p>
            <w:pPr>
              <w:widowControl/>
              <w:spacing w:line="360" w:lineRule="auto"/>
              <w:rPr>
                <w:rFonts w:ascii="宋体" w:hAnsi="宋体" w:cs="宋体"/>
                <w:kern w:val="0"/>
              </w:rPr>
            </w:pPr>
            <w:r>
              <w:rPr>
                <w:rFonts w:hint="eastAsia" w:ascii="宋体" w:hAnsi="宋体" w:cs="宋体"/>
                <w:kern w:val="0"/>
              </w:rPr>
              <w:t>2.分析项目要求: 土壤、固体废弃物,空气污染物检测，满足国标HJ830-2017环境空气颗粒物中机元素的测定波长色散X射线荧光光谱法和国标HJ780-2015土壤和沉积物无机元素的测定波长色散X射线荧光光谱法；</w:t>
            </w:r>
          </w:p>
          <w:p>
            <w:pPr>
              <w:widowControl/>
              <w:spacing w:line="360" w:lineRule="auto"/>
              <w:rPr>
                <w:rFonts w:ascii="宋体" w:hAnsi="宋体" w:cs="宋体"/>
                <w:kern w:val="0"/>
              </w:rPr>
            </w:pPr>
            <w:r>
              <w:rPr>
                <w:rFonts w:hint="eastAsia" w:ascii="宋体" w:hAnsi="宋体" w:cs="宋体"/>
                <w:kern w:val="0"/>
              </w:rPr>
              <w:t>3.工作要求：</w:t>
            </w:r>
          </w:p>
          <w:p>
            <w:pPr>
              <w:widowControl/>
              <w:spacing w:line="360" w:lineRule="auto"/>
              <w:ind w:firstLine="240" w:firstLineChars="100"/>
              <w:rPr>
                <w:rFonts w:ascii="宋体" w:hAnsi="宋体" w:cs="宋体"/>
                <w:kern w:val="0"/>
              </w:rPr>
            </w:pPr>
            <w:r>
              <w:rPr>
                <w:rFonts w:hint="eastAsia" w:ascii="宋体" w:hAnsi="宋体" w:cs="宋体"/>
                <w:kern w:val="0"/>
              </w:rPr>
              <w:t>3.1温度: 10-40℃；</w:t>
            </w:r>
          </w:p>
          <w:p>
            <w:pPr>
              <w:widowControl/>
              <w:spacing w:line="360" w:lineRule="auto"/>
              <w:ind w:firstLine="240" w:firstLineChars="100"/>
              <w:rPr>
                <w:rFonts w:ascii="宋体" w:hAnsi="宋体" w:cs="宋体"/>
                <w:kern w:val="0"/>
              </w:rPr>
            </w:pPr>
            <w:r>
              <w:rPr>
                <w:rFonts w:hint="eastAsia" w:ascii="宋体" w:hAnsi="宋体" w:cs="宋体"/>
                <w:kern w:val="0"/>
              </w:rPr>
              <w:t>3.2辐射安全：满足对于环境和操作人员的安全要求，具有省市级以上部门出具的辐射计量检测报告（提供证明材料）；</w:t>
            </w:r>
          </w:p>
          <w:p>
            <w:pPr>
              <w:widowControl/>
              <w:spacing w:line="360" w:lineRule="auto"/>
              <w:ind w:firstLine="240" w:firstLineChars="100"/>
              <w:rPr>
                <w:rFonts w:ascii="宋体" w:hAnsi="宋体" w:cs="宋体"/>
                <w:kern w:val="0"/>
              </w:rPr>
            </w:pPr>
            <w:r>
              <w:rPr>
                <w:rFonts w:hint="eastAsia" w:ascii="宋体" w:hAnsi="宋体" w:cs="宋体"/>
                <w:kern w:val="0"/>
              </w:rPr>
              <w:t>3.3具有放射性同位素与射线装置豁免备案表（提供证明材料）；</w:t>
            </w:r>
          </w:p>
          <w:p>
            <w:pPr>
              <w:widowControl/>
              <w:spacing w:line="360" w:lineRule="auto"/>
              <w:rPr>
                <w:rFonts w:ascii="宋体" w:hAnsi="宋体" w:cs="宋体"/>
                <w:kern w:val="0"/>
              </w:rPr>
            </w:pPr>
            <w:r>
              <w:rPr>
                <w:rFonts w:hint="eastAsia" w:ascii="宋体" w:hAnsi="宋体" w:cs="宋体"/>
                <w:kern w:val="0"/>
              </w:rPr>
              <w:t>4.系统组成</w:t>
            </w:r>
          </w:p>
          <w:p>
            <w:pPr>
              <w:widowControl/>
              <w:spacing w:line="360" w:lineRule="auto"/>
              <w:ind w:firstLine="240" w:firstLineChars="100"/>
              <w:rPr>
                <w:rFonts w:ascii="宋体" w:hAnsi="宋体" w:cs="宋体"/>
                <w:kern w:val="0"/>
              </w:rPr>
            </w:pPr>
            <w:r>
              <w:rPr>
                <w:rFonts w:hint="eastAsia" w:ascii="宋体" w:hAnsi="宋体" w:cs="宋体"/>
                <w:kern w:val="0"/>
              </w:rPr>
              <w:t>4.1自动进样器、光管、晶体、探测器、数据工作站、软件等；</w:t>
            </w:r>
          </w:p>
          <w:p>
            <w:pPr>
              <w:widowControl/>
              <w:spacing w:line="360" w:lineRule="auto"/>
              <w:rPr>
                <w:rFonts w:ascii="宋体" w:hAnsi="宋体" w:cs="宋体"/>
                <w:kern w:val="0"/>
              </w:rPr>
            </w:pPr>
            <w:r>
              <w:rPr>
                <w:rFonts w:hint="eastAsia" w:ascii="宋体" w:hAnsi="宋体" w:cs="宋体"/>
                <w:kern w:val="0"/>
              </w:rPr>
              <w:t>5.技术要求：</w:t>
            </w:r>
          </w:p>
          <w:p>
            <w:pPr>
              <w:widowControl/>
              <w:spacing w:line="360" w:lineRule="auto"/>
              <w:ind w:firstLine="240" w:firstLineChars="100"/>
              <w:rPr>
                <w:rFonts w:ascii="宋体" w:hAnsi="宋体" w:cs="宋体"/>
                <w:kern w:val="0"/>
              </w:rPr>
            </w:pPr>
            <w:r>
              <w:rPr>
                <w:rFonts w:hint="eastAsia" w:ascii="宋体" w:hAnsi="宋体" w:cs="宋体"/>
                <w:kern w:val="0"/>
              </w:rPr>
              <w:t>5.1 X 射线管；</w:t>
            </w:r>
          </w:p>
          <w:p>
            <w:pPr>
              <w:widowControl/>
              <w:spacing w:line="360" w:lineRule="auto"/>
              <w:ind w:firstLine="480" w:firstLineChars="200"/>
              <w:rPr>
                <w:rFonts w:ascii="宋体" w:hAnsi="宋体" w:cs="宋体"/>
                <w:kern w:val="0"/>
              </w:rPr>
            </w:pPr>
            <w:r>
              <w:rPr>
                <w:rFonts w:hint="eastAsia" w:ascii="宋体" w:hAnsi="宋体" w:cs="宋体"/>
                <w:kern w:val="0"/>
              </w:rPr>
              <w:t>5.1.1形式：端窗管, 长寿命灯丝；</w:t>
            </w:r>
          </w:p>
          <w:p>
            <w:pPr>
              <w:widowControl/>
              <w:spacing w:line="360" w:lineRule="auto"/>
              <w:ind w:firstLine="480" w:firstLineChars="200"/>
              <w:rPr>
                <w:rFonts w:ascii="宋体" w:hAnsi="宋体" w:cs="宋体"/>
                <w:kern w:val="0"/>
              </w:rPr>
            </w:pPr>
            <w:r>
              <w:rPr>
                <w:rFonts w:hint="eastAsia" w:ascii="宋体" w:hAnsi="宋体" w:cs="宋体"/>
                <w:kern w:val="0"/>
              </w:rPr>
              <w:t>5.1.2阳极材料：铑靶 ；</w:t>
            </w:r>
          </w:p>
          <w:p>
            <w:pPr>
              <w:widowControl/>
              <w:spacing w:line="360" w:lineRule="auto"/>
              <w:ind w:firstLine="480" w:firstLineChars="200"/>
              <w:rPr>
                <w:rFonts w:ascii="宋体" w:hAnsi="宋体" w:cs="宋体"/>
                <w:kern w:val="0"/>
              </w:rPr>
            </w:pPr>
            <w:r>
              <w:rPr>
                <w:rFonts w:hint="eastAsia" w:ascii="宋体" w:hAnsi="宋体" w:cs="宋体"/>
                <w:kern w:val="0"/>
              </w:rPr>
              <w:t>5.1.3最大功率：</w:t>
            </w:r>
            <w:r>
              <w:rPr>
                <w:rFonts w:hint="eastAsia" w:ascii="宋体" w:hAnsi="宋体" w:cs="宋体"/>
                <w:kern w:val="0"/>
              </w:rPr>
              <w:sym w:font="Symbol" w:char="F0B3"/>
            </w:r>
            <w:r>
              <w:rPr>
                <w:rFonts w:hint="eastAsia" w:ascii="宋体" w:hAnsi="宋体" w:cs="宋体"/>
                <w:kern w:val="0"/>
              </w:rPr>
              <w:t xml:space="preserve">60kV, </w:t>
            </w:r>
            <w:r>
              <w:rPr>
                <w:rFonts w:hint="eastAsia" w:ascii="宋体" w:hAnsi="宋体" w:cs="宋体"/>
                <w:kern w:val="0"/>
              </w:rPr>
              <w:sym w:font="Symbol" w:char="F0B3"/>
            </w:r>
            <w:r>
              <w:rPr>
                <w:rFonts w:hint="eastAsia" w:ascii="宋体" w:hAnsi="宋体" w:cs="宋体"/>
                <w:kern w:val="0"/>
              </w:rPr>
              <w:t>140mA,≥3kW；</w:t>
            </w:r>
          </w:p>
          <w:p>
            <w:pPr>
              <w:widowControl/>
              <w:spacing w:line="360" w:lineRule="auto"/>
              <w:ind w:firstLine="240" w:firstLineChars="100"/>
              <w:rPr>
                <w:rFonts w:ascii="宋体" w:hAnsi="宋体" w:cs="宋体"/>
                <w:kern w:val="0"/>
              </w:rPr>
            </w:pPr>
            <w:r>
              <w:rPr>
                <w:rFonts w:hint="eastAsia" w:ascii="宋体" w:hAnsi="宋体" w:cs="宋体"/>
                <w:kern w:val="0"/>
              </w:rPr>
              <w:t>5.1窗口厚度：75μm；</w:t>
            </w:r>
          </w:p>
          <w:p>
            <w:pPr>
              <w:widowControl/>
              <w:spacing w:line="360" w:lineRule="auto"/>
              <w:ind w:firstLine="240" w:firstLineChars="100"/>
              <w:rPr>
                <w:rFonts w:ascii="宋体" w:hAnsi="宋体" w:cs="宋体"/>
                <w:kern w:val="0"/>
              </w:rPr>
            </w:pPr>
            <w:r>
              <w:rPr>
                <w:rFonts w:hint="eastAsia" w:ascii="宋体" w:hAnsi="宋体" w:cs="宋体"/>
                <w:kern w:val="0"/>
              </w:rPr>
              <w:t>5.2高压发生器：</w:t>
            </w:r>
          </w:p>
          <w:p>
            <w:pPr>
              <w:widowControl/>
              <w:spacing w:line="360" w:lineRule="auto"/>
              <w:ind w:firstLine="480" w:firstLineChars="200"/>
              <w:rPr>
                <w:rFonts w:ascii="宋体" w:hAnsi="宋体" w:cs="宋体"/>
                <w:kern w:val="0"/>
              </w:rPr>
            </w:pPr>
            <w:r>
              <w:rPr>
                <w:rFonts w:hint="eastAsia" w:ascii="宋体" w:hAnsi="宋体" w:cs="宋体"/>
                <w:kern w:val="0"/>
              </w:rPr>
              <w:t>5.2.1低噪音, 具有数字式kV/mA 显示器；</w:t>
            </w:r>
          </w:p>
          <w:p>
            <w:pPr>
              <w:widowControl/>
              <w:spacing w:line="360" w:lineRule="auto"/>
              <w:ind w:firstLine="480" w:firstLineChars="200"/>
              <w:rPr>
                <w:rFonts w:ascii="宋体" w:hAnsi="宋体" w:cs="宋体"/>
                <w:kern w:val="0"/>
              </w:rPr>
            </w:pPr>
            <w:r>
              <w:rPr>
                <w:rFonts w:hint="eastAsia" w:ascii="宋体" w:hAnsi="宋体" w:cs="宋体"/>
                <w:kern w:val="0"/>
              </w:rPr>
              <w:t>5.2.2最大功率：</w:t>
            </w:r>
            <w:r>
              <w:rPr>
                <w:rFonts w:hint="eastAsia" w:ascii="宋体" w:hAnsi="宋体" w:cs="宋体"/>
                <w:kern w:val="0"/>
              </w:rPr>
              <w:sym w:font="Symbol" w:char="F0B3"/>
            </w:r>
            <w:r>
              <w:rPr>
                <w:rFonts w:hint="eastAsia" w:ascii="宋体" w:hAnsi="宋体" w:cs="宋体"/>
                <w:kern w:val="0"/>
              </w:rPr>
              <w:t xml:space="preserve">60kV, </w:t>
            </w:r>
            <w:r>
              <w:rPr>
                <w:rFonts w:hint="eastAsia" w:ascii="宋体" w:hAnsi="宋体" w:cs="宋体"/>
                <w:kern w:val="0"/>
              </w:rPr>
              <w:sym w:font="Symbol" w:char="F0B3"/>
            </w:r>
            <w:r>
              <w:rPr>
                <w:rFonts w:hint="eastAsia" w:ascii="宋体" w:hAnsi="宋体" w:cs="宋体"/>
                <w:kern w:val="0"/>
              </w:rPr>
              <w:t xml:space="preserve">140mA, </w:t>
            </w:r>
            <w:r>
              <w:rPr>
                <w:rFonts w:hint="eastAsia" w:ascii="宋体" w:hAnsi="宋体" w:cs="宋体"/>
                <w:kern w:val="0"/>
              </w:rPr>
              <w:sym w:font="Symbol" w:char="F0B3"/>
            </w:r>
            <w:r>
              <w:rPr>
                <w:rFonts w:hint="eastAsia" w:ascii="宋体" w:hAnsi="宋体" w:cs="宋体"/>
                <w:kern w:val="0"/>
              </w:rPr>
              <w:t>4KW；</w:t>
            </w:r>
          </w:p>
          <w:p>
            <w:pPr>
              <w:widowControl/>
              <w:spacing w:line="360" w:lineRule="auto"/>
              <w:ind w:firstLine="480" w:firstLineChars="200"/>
              <w:rPr>
                <w:rFonts w:ascii="宋体" w:hAnsi="宋体" w:cs="宋体"/>
                <w:kern w:val="0"/>
              </w:rPr>
            </w:pPr>
            <w:r>
              <w:rPr>
                <w:rFonts w:hint="eastAsia" w:ascii="宋体" w:hAnsi="宋体" w:cs="宋体"/>
                <w:kern w:val="0"/>
              </w:rPr>
              <w:t>*5.2.3稳定性：外电源波动</w:t>
            </w:r>
            <w:r>
              <w:rPr>
                <w:rFonts w:hint="eastAsia" w:ascii="宋体" w:hAnsi="宋体" w:cs="宋体"/>
                <w:kern w:val="0"/>
              </w:rPr>
              <w:sym w:font="Symbol" w:char="F0B1"/>
            </w:r>
            <w:r>
              <w:rPr>
                <w:rFonts w:hint="eastAsia" w:ascii="宋体" w:hAnsi="宋体" w:cs="宋体"/>
                <w:kern w:val="0"/>
              </w:rPr>
              <w:t xml:space="preserve">10%时，输出波动为≤ </w:t>
            </w:r>
            <w:r>
              <w:rPr>
                <w:rFonts w:hint="eastAsia" w:ascii="宋体" w:hAnsi="宋体" w:cs="宋体"/>
                <w:kern w:val="0"/>
              </w:rPr>
              <w:sym w:font="Symbol" w:char="F0B1"/>
            </w:r>
            <w:r>
              <w:rPr>
                <w:rFonts w:hint="eastAsia" w:ascii="宋体" w:hAnsi="宋体" w:cs="宋体"/>
                <w:kern w:val="0"/>
              </w:rPr>
              <w:t>0.005%。 外电源波动</w:t>
            </w:r>
            <w:r>
              <w:rPr>
                <w:rFonts w:hint="eastAsia" w:ascii="宋体" w:hAnsi="宋体" w:cs="宋体"/>
                <w:kern w:val="0"/>
              </w:rPr>
              <w:sym w:font="Symbol" w:char="F0B1"/>
            </w:r>
            <w:r>
              <w:rPr>
                <w:rFonts w:hint="eastAsia" w:ascii="宋体" w:hAnsi="宋体" w:cs="宋体"/>
                <w:kern w:val="0"/>
              </w:rPr>
              <w:t xml:space="preserve">1%时，输出波动为≤ </w:t>
            </w:r>
            <w:r>
              <w:rPr>
                <w:rFonts w:hint="eastAsia" w:ascii="宋体" w:hAnsi="宋体" w:cs="宋体"/>
                <w:kern w:val="0"/>
              </w:rPr>
              <w:sym w:font="Symbol" w:char="F0B1"/>
            </w:r>
            <w:r>
              <w:rPr>
                <w:rFonts w:hint="eastAsia" w:ascii="宋体" w:hAnsi="宋体" w:cs="宋体"/>
                <w:kern w:val="0"/>
              </w:rPr>
              <w:t>0.0005%（提供生产厂家公开发布的彩页证明）；</w:t>
            </w:r>
          </w:p>
          <w:p>
            <w:pPr>
              <w:widowControl/>
              <w:spacing w:line="360" w:lineRule="auto"/>
              <w:ind w:firstLine="480" w:firstLineChars="200"/>
              <w:rPr>
                <w:rFonts w:ascii="宋体" w:hAnsi="宋体" w:cs="宋体"/>
                <w:kern w:val="0"/>
              </w:rPr>
            </w:pPr>
            <w:r>
              <w:rPr>
                <w:rFonts w:hint="eastAsia" w:ascii="宋体" w:hAnsi="宋体" w:cs="宋体"/>
                <w:kern w:val="0"/>
              </w:rPr>
              <w:t>5.2.4电源允许波动：+15% 至-10%；</w:t>
            </w:r>
          </w:p>
          <w:p>
            <w:pPr>
              <w:widowControl/>
              <w:spacing w:line="360" w:lineRule="auto"/>
              <w:ind w:firstLine="480" w:firstLineChars="200"/>
              <w:rPr>
                <w:rFonts w:ascii="宋体" w:hAnsi="宋体" w:cs="宋体"/>
                <w:kern w:val="0"/>
              </w:rPr>
            </w:pPr>
            <w:r>
              <w:rPr>
                <w:rFonts w:hint="eastAsia" w:ascii="宋体" w:hAnsi="宋体" w:cs="宋体"/>
                <w:kern w:val="0"/>
              </w:rPr>
              <w:t>5.2.5电压/电流切换：自动切换；</w:t>
            </w:r>
          </w:p>
          <w:p>
            <w:pPr>
              <w:widowControl/>
              <w:spacing w:line="360" w:lineRule="auto"/>
              <w:ind w:firstLine="240" w:firstLineChars="100"/>
              <w:rPr>
                <w:rFonts w:ascii="宋体" w:hAnsi="宋体" w:cs="宋体"/>
                <w:kern w:val="0"/>
              </w:rPr>
            </w:pPr>
            <w:r>
              <w:rPr>
                <w:rFonts w:hint="eastAsia" w:ascii="宋体" w:hAnsi="宋体" w:cs="宋体"/>
                <w:kern w:val="0"/>
              </w:rPr>
              <w:t>5.3、样品方式：</w:t>
            </w:r>
          </w:p>
          <w:p>
            <w:pPr>
              <w:widowControl/>
              <w:spacing w:line="360" w:lineRule="auto"/>
              <w:ind w:firstLine="480" w:firstLineChars="200"/>
              <w:rPr>
                <w:rFonts w:ascii="宋体" w:hAnsi="宋体" w:cs="宋体"/>
                <w:kern w:val="0"/>
              </w:rPr>
            </w:pPr>
            <w:r>
              <w:rPr>
                <w:rFonts w:hint="eastAsia" w:ascii="宋体" w:hAnsi="宋体" w:cs="宋体"/>
                <w:kern w:val="0"/>
              </w:rPr>
              <w:t>5.3.1样品种类：液体、固体, 粉末压片；</w:t>
            </w:r>
          </w:p>
          <w:p>
            <w:pPr>
              <w:widowControl/>
              <w:spacing w:line="360" w:lineRule="auto"/>
              <w:ind w:firstLine="480" w:firstLineChars="200"/>
              <w:rPr>
                <w:rFonts w:ascii="宋体" w:hAnsi="宋体" w:cs="宋体"/>
                <w:kern w:val="0"/>
              </w:rPr>
            </w:pPr>
            <w:r>
              <w:rPr>
                <w:rFonts w:hint="eastAsia" w:ascii="宋体" w:hAnsi="宋体" w:cs="宋体"/>
                <w:kern w:val="0"/>
              </w:rPr>
              <w:t>5.3.2样品最大尺寸：直径: 51mm, 高: 40mm；</w:t>
            </w:r>
          </w:p>
          <w:p>
            <w:pPr>
              <w:widowControl/>
              <w:spacing w:line="360" w:lineRule="auto"/>
              <w:ind w:firstLine="480" w:firstLineChars="200"/>
              <w:rPr>
                <w:rFonts w:ascii="宋体" w:hAnsi="宋体" w:cs="宋体"/>
                <w:kern w:val="0"/>
              </w:rPr>
            </w:pPr>
            <w:r>
              <w:rPr>
                <w:rFonts w:hint="eastAsia" w:ascii="宋体" w:hAnsi="宋体" w:cs="宋体"/>
                <w:kern w:val="0"/>
              </w:rPr>
              <w:t>5.3.3样品旋转：不小于0.6r / 秒；</w:t>
            </w:r>
          </w:p>
          <w:p>
            <w:pPr>
              <w:widowControl/>
              <w:spacing w:line="360" w:lineRule="auto"/>
              <w:ind w:firstLine="480" w:firstLineChars="200"/>
              <w:rPr>
                <w:rFonts w:ascii="宋体" w:hAnsi="宋体" w:cs="宋体"/>
                <w:kern w:val="0"/>
              </w:rPr>
            </w:pPr>
            <w:r>
              <w:rPr>
                <w:rFonts w:hint="eastAsia" w:ascii="宋体" w:hAnsi="宋体" w:cs="宋体"/>
                <w:kern w:val="0"/>
              </w:rPr>
              <w:t>5.3.4上照射分析方式；</w:t>
            </w:r>
          </w:p>
          <w:p>
            <w:pPr>
              <w:widowControl/>
              <w:spacing w:line="360" w:lineRule="auto"/>
              <w:ind w:firstLine="240" w:firstLineChars="100"/>
              <w:rPr>
                <w:rFonts w:ascii="宋体" w:hAnsi="宋体" w:cs="宋体"/>
                <w:kern w:val="0"/>
              </w:rPr>
            </w:pPr>
            <w:r>
              <w:rPr>
                <w:rFonts w:hint="eastAsia" w:ascii="宋体" w:hAnsi="宋体" w:cs="宋体"/>
                <w:kern w:val="0"/>
              </w:rPr>
              <w:t>5.4 光路设计：</w:t>
            </w:r>
          </w:p>
          <w:p>
            <w:pPr>
              <w:widowControl/>
              <w:spacing w:line="360" w:lineRule="auto"/>
              <w:ind w:firstLine="480" w:firstLineChars="200"/>
              <w:rPr>
                <w:rFonts w:ascii="宋体" w:hAnsi="宋体" w:cs="宋体"/>
                <w:kern w:val="0"/>
              </w:rPr>
            </w:pPr>
            <w:r>
              <w:rPr>
                <w:rFonts w:hint="eastAsia" w:ascii="宋体" w:hAnsi="宋体" w:cs="宋体"/>
                <w:kern w:val="0"/>
              </w:rPr>
              <w:t>5.4.1初级准直器：3位程序控制，适合重轻元素；</w:t>
            </w:r>
          </w:p>
          <w:p>
            <w:pPr>
              <w:widowControl/>
              <w:spacing w:line="360" w:lineRule="auto"/>
              <w:ind w:firstLine="480" w:firstLineChars="200"/>
              <w:rPr>
                <w:rFonts w:ascii="宋体" w:hAnsi="宋体" w:cs="宋体"/>
                <w:kern w:val="0"/>
              </w:rPr>
            </w:pPr>
            <w:r>
              <w:rPr>
                <w:rFonts w:hint="eastAsia" w:ascii="宋体" w:hAnsi="宋体" w:cs="宋体"/>
                <w:kern w:val="0"/>
              </w:rPr>
              <w:t>5.4.2晶体选择：要求有比较先进的技术，以充分保证轻元素的检出能力；</w:t>
            </w:r>
          </w:p>
          <w:p>
            <w:pPr>
              <w:widowControl/>
              <w:spacing w:line="360" w:lineRule="auto"/>
              <w:ind w:firstLine="240" w:firstLineChars="100"/>
              <w:rPr>
                <w:rFonts w:ascii="宋体" w:hAnsi="宋体" w:cs="宋体"/>
                <w:kern w:val="0"/>
              </w:rPr>
            </w:pPr>
            <w:r>
              <w:rPr>
                <w:rFonts w:hint="eastAsia" w:ascii="宋体" w:hAnsi="宋体" w:cs="宋体"/>
                <w:kern w:val="0"/>
              </w:rPr>
              <w:t>5.5晶体：真空弯晶单色器；</w:t>
            </w:r>
          </w:p>
          <w:p>
            <w:pPr>
              <w:widowControl/>
              <w:spacing w:line="360" w:lineRule="auto"/>
              <w:ind w:firstLine="240" w:firstLineChars="100"/>
              <w:rPr>
                <w:rFonts w:ascii="宋体" w:hAnsi="宋体" w:cs="宋体"/>
                <w:kern w:val="0"/>
              </w:rPr>
            </w:pPr>
            <w:r>
              <w:rPr>
                <w:rFonts w:hint="eastAsia" w:ascii="宋体" w:hAnsi="宋体" w:cs="宋体"/>
                <w:kern w:val="0"/>
              </w:rPr>
              <w:t>5.6探测器系统：</w:t>
            </w:r>
          </w:p>
          <w:p>
            <w:pPr>
              <w:widowControl/>
              <w:spacing w:line="360" w:lineRule="auto"/>
              <w:ind w:firstLine="480" w:firstLineChars="200"/>
              <w:rPr>
                <w:rFonts w:ascii="宋体" w:hAnsi="宋体" w:cs="宋体"/>
                <w:kern w:val="0"/>
              </w:rPr>
            </w:pPr>
            <w:r>
              <w:rPr>
                <w:rFonts w:hint="eastAsia" w:ascii="宋体" w:hAnsi="宋体" w:cs="宋体"/>
                <w:kern w:val="0"/>
              </w:rPr>
              <w:t>5.6.1探测器类型：流气式、闪烁式探测器；</w:t>
            </w:r>
          </w:p>
          <w:p>
            <w:pPr>
              <w:widowControl/>
              <w:spacing w:line="360" w:lineRule="auto"/>
              <w:ind w:firstLine="480" w:firstLineChars="200"/>
              <w:rPr>
                <w:rFonts w:ascii="宋体" w:hAnsi="宋体" w:cs="宋体"/>
                <w:kern w:val="0"/>
              </w:rPr>
            </w:pPr>
            <w:r>
              <w:rPr>
                <w:rFonts w:hint="eastAsia" w:ascii="宋体" w:hAnsi="宋体" w:cs="宋体"/>
                <w:kern w:val="0"/>
              </w:rPr>
              <w:t>5.6.2 P10气体1瓶、进口减压阀一个；</w:t>
            </w:r>
          </w:p>
          <w:p>
            <w:pPr>
              <w:widowControl/>
              <w:spacing w:line="360" w:lineRule="auto"/>
              <w:ind w:firstLine="240" w:firstLineChars="100"/>
              <w:rPr>
                <w:rFonts w:ascii="宋体" w:hAnsi="宋体" w:cs="宋体"/>
                <w:kern w:val="0"/>
              </w:rPr>
            </w:pPr>
            <w:r>
              <w:rPr>
                <w:rFonts w:hint="eastAsia" w:ascii="宋体" w:hAnsi="宋体" w:cs="宋体"/>
                <w:kern w:val="0"/>
              </w:rPr>
              <w:t>5.7计数和控制的电子线路系统；</w:t>
            </w:r>
          </w:p>
          <w:p>
            <w:pPr>
              <w:widowControl/>
              <w:spacing w:line="360" w:lineRule="auto"/>
              <w:ind w:firstLine="480" w:firstLineChars="200"/>
              <w:rPr>
                <w:rFonts w:ascii="宋体" w:hAnsi="宋体" w:cs="宋体"/>
                <w:kern w:val="0"/>
              </w:rPr>
            </w:pPr>
            <w:r>
              <w:rPr>
                <w:rFonts w:hint="eastAsia" w:ascii="宋体" w:hAnsi="宋体" w:cs="宋体"/>
                <w:kern w:val="0"/>
              </w:rPr>
              <w:t xml:space="preserve">5.7.1最大线性计数：流气式: </w:t>
            </w:r>
            <w:r>
              <w:rPr>
                <w:rFonts w:hint="eastAsia" w:ascii="宋体" w:hAnsi="宋体" w:cs="宋体"/>
                <w:kern w:val="0"/>
              </w:rPr>
              <w:sym w:font="Symbol" w:char="F0B3"/>
            </w:r>
            <w:r>
              <w:rPr>
                <w:rFonts w:hint="eastAsia" w:ascii="宋体" w:hAnsi="宋体" w:cs="宋体"/>
                <w:kern w:val="0"/>
              </w:rPr>
              <w:t xml:space="preserve">3000kCPS，闪烁式为: </w:t>
            </w:r>
            <w:r>
              <w:rPr>
                <w:rFonts w:hint="eastAsia" w:ascii="宋体" w:hAnsi="宋体" w:cs="宋体"/>
                <w:kern w:val="0"/>
              </w:rPr>
              <w:sym w:font="Symbol" w:char="F0B3"/>
            </w:r>
            <w:r>
              <w:rPr>
                <w:rFonts w:hint="eastAsia" w:ascii="宋体" w:hAnsi="宋体" w:cs="宋体"/>
                <w:kern w:val="0"/>
              </w:rPr>
              <w:t>1500kCPS；</w:t>
            </w:r>
          </w:p>
          <w:p>
            <w:pPr>
              <w:widowControl/>
              <w:spacing w:line="360" w:lineRule="auto"/>
              <w:ind w:firstLine="480" w:firstLineChars="200"/>
              <w:rPr>
                <w:rFonts w:ascii="宋体" w:hAnsi="宋体" w:cs="宋体"/>
                <w:kern w:val="0"/>
              </w:rPr>
            </w:pPr>
            <w:r>
              <w:rPr>
                <w:rFonts w:hint="eastAsia" w:ascii="宋体" w:hAnsi="宋体" w:cs="宋体"/>
                <w:kern w:val="0"/>
              </w:rPr>
              <w:t xml:space="preserve">5.7.2非线性度：从0到最大计数率范围内偏差不大于1%；                           </w:t>
            </w:r>
          </w:p>
          <w:p>
            <w:pPr>
              <w:widowControl/>
              <w:spacing w:line="360" w:lineRule="auto"/>
              <w:ind w:firstLine="240" w:firstLineChars="100"/>
              <w:rPr>
                <w:rFonts w:ascii="宋体" w:hAnsi="宋体" w:cs="宋体"/>
                <w:kern w:val="0"/>
              </w:rPr>
            </w:pPr>
            <w:r>
              <w:rPr>
                <w:rFonts w:hint="eastAsia" w:ascii="宋体" w:hAnsi="宋体" w:cs="宋体"/>
                <w:kern w:val="0"/>
              </w:rPr>
              <w:t>5.8自动进样器；：</w:t>
            </w:r>
          </w:p>
          <w:p>
            <w:pPr>
              <w:widowControl/>
              <w:spacing w:line="360" w:lineRule="auto"/>
              <w:ind w:firstLine="480" w:firstLineChars="200"/>
              <w:rPr>
                <w:rFonts w:ascii="宋体" w:hAnsi="宋体" w:cs="宋体"/>
                <w:kern w:val="0"/>
              </w:rPr>
            </w:pPr>
            <w:r>
              <w:rPr>
                <w:rFonts w:hint="eastAsia" w:ascii="宋体" w:hAnsi="宋体" w:cs="宋体"/>
                <w:kern w:val="0"/>
              </w:rPr>
              <w:t>5.8.1样品位数：≥8位以上自动交换（配备相应样品盒）；</w:t>
            </w:r>
          </w:p>
          <w:p>
            <w:pPr>
              <w:widowControl/>
              <w:spacing w:line="360" w:lineRule="auto"/>
              <w:ind w:firstLine="480" w:firstLineChars="200"/>
              <w:rPr>
                <w:rFonts w:ascii="宋体" w:hAnsi="宋体" w:cs="宋体"/>
                <w:kern w:val="0"/>
              </w:rPr>
            </w:pPr>
            <w:r>
              <w:rPr>
                <w:rFonts w:hint="eastAsia" w:ascii="宋体" w:hAnsi="宋体" w:cs="宋体"/>
                <w:kern w:val="0"/>
              </w:rPr>
              <w:t>5.8.2自动校正仪器及工作曲线；</w:t>
            </w:r>
          </w:p>
          <w:p>
            <w:pPr>
              <w:widowControl/>
              <w:spacing w:line="360" w:lineRule="auto"/>
              <w:ind w:firstLine="480" w:firstLineChars="200"/>
              <w:rPr>
                <w:rFonts w:ascii="宋体" w:hAnsi="宋体" w:cs="宋体"/>
                <w:kern w:val="0"/>
              </w:rPr>
            </w:pPr>
            <w:r>
              <w:rPr>
                <w:rFonts w:hint="eastAsia" w:ascii="宋体" w:hAnsi="宋体" w:cs="宋体"/>
                <w:kern w:val="0"/>
              </w:rPr>
              <w:t>5.8.3样品运送系统：摇臂机械手方式，摇臂机械手开始动作，将样品运送到分析一侧，预抽真空结束后，真空快门打开，样品被推送到分析位置，分析结束后，样品被送回预抽真空室，真空快门关闭，预抽真空室返回大气状态，经摇臂机械手的一次性动作移动到样品旋转台一侧（须提供公开发布的样本或有效证明材料）；</w:t>
            </w:r>
          </w:p>
          <w:p>
            <w:pPr>
              <w:widowControl/>
              <w:spacing w:line="360" w:lineRule="auto"/>
              <w:ind w:firstLine="240" w:firstLineChars="100"/>
              <w:rPr>
                <w:rFonts w:ascii="宋体" w:hAnsi="宋体" w:cs="宋体"/>
                <w:kern w:val="0"/>
              </w:rPr>
            </w:pPr>
            <w:r>
              <w:rPr>
                <w:rFonts w:hint="eastAsia" w:ascii="宋体" w:hAnsi="宋体" w:cs="宋体"/>
                <w:kern w:val="0"/>
              </w:rPr>
              <w:t>5.9 中文软件：</w:t>
            </w:r>
          </w:p>
          <w:p>
            <w:pPr>
              <w:widowControl/>
              <w:spacing w:line="360" w:lineRule="auto"/>
              <w:ind w:firstLine="480" w:firstLineChars="200"/>
              <w:rPr>
                <w:rFonts w:ascii="宋体" w:hAnsi="宋体" w:cs="宋体"/>
                <w:kern w:val="0"/>
              </w:rPr>
            </w:pPr>
            <w:r>
              <w:rPr>
                <w:rFonts w:hint="eastAsia" w:ascii="宋体" w:hAnsi="宋体" w:cs="宋体"/>
                <w:kern w:val="0"/>
              </w:rPr>
              <w:t>5.9.1操作软件：要求能对仪器进行全面的操作控制，进行定性, 定量分析，在定量方面, 必须拥有单标样定量功能（须提供公开发表的应用文献等证明材料）；</w:t>
            </w:r>
          </w:p>
          <w:p>
            <w:pPr>
              <w:widowControl/>
              <w:spacing w:line="360" w:lineRule="auto"/>
              <w:ind w:firstLine="480" w:firstLineChars="200"/>
              <w:rPr>
                <w:rFonts w:ascii="宋体" w:hAnsi="宋体" w:cs="宋体"/>
                <w:kern w:val="0"/>
              </w:rPr>
            </w:pPr>
            <w:r>
              <w:rPr>
                <w:rFonts w:hint="eastAsia" w:ascii="宋体" w:hAnsi="宋体" w:cs="宋体"/>
                <w:kern w:val="0"/>
              </w:rPr>
              <w:t>*5.9.2软件可以监控仪器状态，可以随时监视仪器的状态，实时监测X射线管冷却水监测，自动开关机运转系统（须提供公开发布的产品彩页和操作界面截图证明）；</w:t>
            </w:r>
          </w:p>
          <w:p>
            <w:pPr>
              <w:widowControl/>
              <w:spacing w:line="360" w:lineRule="auto"/>
              <w:ind w:firstLine="480" w:firstLineChars="200"/>
              <w:rPr>
                <w:rFonts w:ascii="宋体" w:hAnsi="宋体" w:cs="宋体"/>
                <w:kern w:val="0"/>
              </w:rPr>
            </w:pPr>
            <w:r>
              <w:rPr>
                <w:rFonts w:hint="eastAsia" w:ascii="宋体" w:hAnsi="宋体" w:cs="宋体"/>
                <w:kern w:val="0"/>
              </w:rPr>
              <w:t>*5.9.3无标样定量软件（配备15块以上全套校正样品）：要求在无标样的情况下，可以分析各种类型的样品，分析结果必须有标识的谱图，并拥有各种形态的近似定量结果，具有消除高级次谱线干扰的高级次谱线解析功能。（须提供公开发布的产品彩页和操作界面截图证明）；</w:t>
            </w:r>
          </w:p>
          <w:p>
            <w:pPr>
              <w:widowControl/>
              <w:spacing w:line="360" w:lineRule="auto"/>
              <w:ind w:firstLine="480" w:firstLineChars="200"/>
              <w:rPr>
                <w:rFonts w:ascii="宋体" w:hAnsi="宋体" w:cs="宋体"/>
                <w:kern w:val="0"/>
              </w:rPr>
            </w:pPr>
            <w:r>
              <w:rPr>
                <w:rFonts w:hint="eastAsia" w:ascii="宋体" w:hAnsi="宋体" w:cs="宋体"/>
                <w:kern w:val="0"/>
              </w:rPr>
              <w:t>5.9.4具有故障自动诊断功能：包括自诊断8种系统动作项滤光片、样品旋转、光阑、准直器、衰减器、分光晶体交换、样品装入/取出（提供生产厂家公开发布的彩页）；</w:t>
            </w:r>
          </w:p>
          <w:p>
            <w:pPr>
              <w:widowControl/>
              <w:spacing w:line="360" w:lineRule="auto"/>
              <w:ind w:firstLine="480" w:firstLineChars="200"/>
              <w:rPr>
                <w:rFonts w:ascii="宋体" w:hAnsi="宋体" w:cs="宋体"/>
                <w:kern w:val="0"/>
              </w:rPr>
            </w:pPr>
            <w:r>
              <w:rPr>
                <w:rFonts w:hint="eastAsia" w:ascii="宋体" w:hAnsi="宋体" w:cs="宋体"/>
                <w:kern w:val="0"/>
              </w:rPr>
              <w:t>5.9.5根据电子电气产品有害物质限制使用标识要求，所投产品具有有害物质符合性声明（提供证明材料）；</w:t>
            </w:r>
          </w:p>
          <w:p>
            <w:pPr>
              <w:widowControl/>
              <w:spacing w:line="360" w:lineRule="auto"/>
              <w:rPr>
                <w:rFonts w:ascii="宋体" w:hAnsi="宋体" w:cs="宋体"/>
                <w:kern w:val="0"/>
              </w:rPr>
            </w:pPr>
            <w:r>
              <w:rPr>
                <w:rFonts w:hint="eastAsia" w:ascii="宋体" w:hAnsi="宋体" w:cs="宋体"/>
                <w:kern w:val="0"/>
              </w:rPr>
              <w:t>6.配置：</w:t>
            </w:r>
          </w:p>
          <w:p>
            <w:pPr>
              <w:widowControl/>
              <w:spacing w:line="360" w:lineRule="auto"/>
              <w:ind w:firstLine="240" w:firstLineChars="100"/>
              <w:rPr>
                <w:rFonts w:ascii="宋体" w:hAnsi="宋体" w:cs="宋体"/>
                <w:kern w:val="0"/>
              </w:rPr>
            </w:pPr>
            <w:r>
              <w:rPr>
                <w:rFonts w:hint="eastAsia" w:ascii="宋体" w:hAnsi="宋体" w:cs="宋体"/>
                <w:kern w:val="0"/>
              </w:rPr>
              <w:t>6.1波长色散性X射线荧光光谱仪主机1台；</w:t>
            </w:r>
          </w:p>
          <w:p>
            <w:pPr>
              <w:widowControl/>
              <w:spacing w:line="360" w:lineRule="auto"/>
              <w:ind w:firstLine="480" w:firstLineChars="200"/>
              <w:rPr>
                <w:rFonts w:ascii="宋体" w:hAnsi="宋体" w:cs="宋体"/>
                <w:kern w:val="0"/>
              </w:rPr>
            </w:pPr>
            <w:r>
              <w:rPr>
                <w:rFonts w:hint="eastAsia" w:ascii="宋体" w:hAnsi="宋体" w:cs="宋体"/>
                <w:kern w:val="0"/>
              </w:rPr>
              <w:t>6.1.1 4KW铑靶薄窗端窗X射线管1套；</w:t>
            </w:r>
          </w:p>
          <w:p>
            <w:pPr>
              <w:widowControl/>
              <w:spacing w:line="360" w:lineRule="auto"/>
              <w:ind w:firstLine="240" w:firstLineChars="100"/>
              <w:rPr>
                <w:rFonts w:ascii="宋体" w:hAnsi="宋体" w:cs="宋体"/>
                <w:kern w:val="0"/>
              </w:rPr>
            </w:pPr>
            <w:r>
              <w:rPr>
                <w:rFonts w:hint="eastAsia" w:ascii="宋体" w:hAnsi="宋体" w:cs="宋体"/>
                <w:kern w:val="0"/>
              </w:rPr>
              <w:t>6.2主机内藏冷却循环水系统1套；</w:t>
            </w:r>
          </w:p>
          <w:p>
            <w:pPr>
              <w:widowControl/>
              <w:spacing w:line="360" w:lineRule="auto"/>
              <w:ind w:firstLine="240" w:firstLineChars="100"/>
              <w:rPr>
                <w:rFonts w:ascii="宋体" w:hAnsi="宋体" w:cs="宋体"/>
                <w:kern w:val="0"/>
              </w:rPr>
            </w:pPr>
            <w:r>
              <w:rPr>
                <w:rFonts w:hint="eastAsia" w:ascii="宋体" w:hAnsi="宋体" w:cs="宋体"/>
                <w:kern w:val="0"/>
              </w:rPr>
              <w:t>6.3转换机构1套；</w:t>
            </w:r>
          </w:p>
          <w:p>
            <w:pPr>
              <w:widowControl/>
              <w:spacing w:line="360" w:lineRule="auto"/>
              <w:ind w:firstLine="240" w:firstLineChars="100"/>
              <w:rPr>
                <w:rFonts w:ascii="宋体" w:hAnsi="宋体" w:cs="宋体"/>
                <w:kern w:val="0"/>
              </w:rPr>
            </w:pPr>
            <w:r>
              <w:rPr>
                <w:rFonts w:hint="eastAsia" w:ascii="宋体" w:hAnsi="宋体" w:cs="宋体"/>
                <w:kern w:val="0"/>
              </w:rPr>
              <w:t>6.4标配≥4块晶体(LiF(200), PET, Ge, TAP) 1套；</w:t>
            </w:r>
          </w:p>
          <w:p>
            <w:pPr>
              <w:widowControl/>
              <w:spacing w:line="360" w:lineRule="auto"/>
              <w:ind w:firstLine="240" w:firstLineChars="100"/>
              <w:rPr>
                <w:rFonts w:ascii="宋体" w:hAnsi="宋体" w:cs="宋体"/>
                <w:kern w:val="0"/>
              </w:rPr>
            </w:pPr>
            <w:r>
              <w:rPr>
                <w:rFonts w:hint="eastAsia" w:ascii="宋体" w:hAnsi="宋体" w:cs="宋体"/>
                <w:kern w:val="0"/>
              </w:rPr>
              <w:t>6.5数据处理系统 1套；</w:t>
            </w:r>
          </w:p>
          <w:p>
            <w:pPr>
              <w:widowControl/>
              <w:spacing w:line="360" w:lineRule="auto"/>
              <w:ind w:firstLine="240" w:firstLineChars="100"/>
              <w:rPr>
                <w:rFonts w:ascii="宋体" w:hAnsi="宋体" w:cs="宋体"/>
                <w:kern w:val="0"/>
              </w:rPr>
            </w:pPr>
            <w:r>
              <w:rPr>
                <w:rFonts w:hint="eastAsia" w:ascii="宋体" w:hAnsi="宋体" w:cs="宋体"/>
                <w:kern w:val="0"/>
              </w:rPr>
              <w:t>6.6无标样定量软件（配备15块以上全套校正样品） 1套；</w:t>
            </w:r>
          </w:p>
          <w:p>
            <w:pPr>
              <w:widowControl/>
              <w:spacing w:line="360" w:lineRule="auto"/>
              <w:ind w:firstLine="240" w:firstLineChars="100"/>
              <w:rPr>
                <w:rFonts w:ascii="宋体" w:hAnsi="宋体" w:cs="宋体"/>
                <w:kern w:val="0"/>
              </w:rPr>
            </w:pPr>
            <w:r>
              <w:rPr>
                <w:rFonts w:hint="eastAsia" w:ascii="宋体" w:hAnsi="宋体" w:cs="宋体"/>
                <w:kern w:val="0"/>
              </w:rPr>
              <w:t>6.7循环冷却水系统：分体式，最大制冷量8KW；最大水压：5kg/cm2； 水流量：20L、min；能满足X荧光仪的冷却需要 1套；</w:t>
            </w:r>
          </w:p>
          <w:p>
            <w:pPr>
              <w:widowControl/>
              <w:spacing w:line="360" w:lineRule="auto"/>
              <w:ind w:firstLine="240" w:firstLineChars="100"/>
              <w:rPr>
                <w:rFonts w:ascii="宋体" w:hAnsi="宋体" w:cs="宋体"/>
                <w:kern w:val="0"/>
              </w:rPr>
            </w:pPr>
            <w:r>
              <w:rPr>
                <w:rFonts w:hint="eastAsia" w:ascii="宋体" w:hAnsi="宋体" w:cs="宋体"/>
                <w:kern w:val="0"/>
              </w:rPr>
              <w:t>6.8样品研磨机（带铬钢、碳化钨样品锅） 1套；</w:t>
            </w:r>
          </w:p>
          <w:p>
            <w:pPr>
              <w:widowControl/>
              <w:spacing w:line="360" w:lineRule="auto"/>
              <w:ind w:firstLine="240" w:firstLineChars="100"/>
              <w:rPr>
                <w:rFonts w:ascii="宋体" w:hAnsi="宋体" w:cs="宋体"/>
                <w:kern w:val="0"/>
              </w:rPr>
            </w:pPr>
            <w:r>
              <w:rPr>
                <w:rFonts w:hint="eastAsia" w:ascii="宋体" w:hAnsi="宋体" w:cs="宋体"/>
                <w:kern w:val="0"/>
              </w:rPr>
              <w:t>6.9 60吨样品压片机 1套；</w:t>
            </w:r>
          </w:p>
          <w:p>
            <w:pPr>
              <w:widowControl/>
              <w:spacing w:line="360" w:lineRule="auto"/>
              <w:ind w:firstLine="240" w:firstLineChars="100"/>
              <w:rPr>
                <w:rFonts w:ascii="宋体" w:hAnsi="宋体" w:cs="宋体"/>
                <w:kern w:val="0"/>
              </w:rPr>
            </w:pPr>
            <w:r>
              <w:rPr>
                <w:rFonts w:hint="eastAsia" w:ascii="宋体" w:hAnsi="宋体" w:cs="宋体"/>
                <w:kern w:val="0"/>
              </w:rPr>
              <w:t>6.10自动进样装置 1套；</w:t>
            </w:r>
          </w:p>
          <w:p>
            <w:pPr>
              <w:widowControl/>
              <w:spacing w:line="360" w:lineRule="auto"/>
              <w:ind w:firstLine="240" w:firstLineChars="100"/>
              <w:rPr>
                <w:rFonts w:ascii="宋体" w:hAnsi="宋体" w:cs="宋体"/>
                <w:kern w:val="0"/>
              </w:rPr>
            </w:pPr>
            <w:r>
              <w:rPr>
                <w:rFonts w:hint="eastAsia" w:ascii="宋体" w:hAnsi="宋体" w:cs="宋体"/>
                <w:kern w:val="0"/>
              </w:rPr>
              <w:t>6.11工作站1套；</w:t>
            </w:r>
          </w:p>
          <w:p>
            <w:pPr>
              <w:widowControl/>
              <w:spacing w:line="360" w:lineRule="auto"/>
              <w:ind w:firstLine="240" w:firstLineChars="100"/>
              <w:rPr>
                <w:rFonts w:ascii="宋体" w:hAnsi="宋体" w:cs="宋体"/>
                <w:kern w:val="0"/>
              </w:rPr>
            </w:pPr>
            <w:r>
              <w:rPr>
                <w:rFonts w:hint="eastAsia" w:ascii="宋体" w:hAnsi="宋体" w:cs="宋体"/>
                <w:kern w:val="0"/>
              </w:rPr>
              <w:t>6.12精密稳压电源1套 ；</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rPr>
                <w:rFonts w:ascii="宋体" w:hAnsi="宋体" w:cs="宋体"/>
              </w:rPr>
            </w:pPr>
          </w:p>
        </w:tc>
      </w:tr>
      <w:tr>
        <w:tblPrEx>
          <w:tblCellMar>
            <w:top w:w="0" w:type="dxa"/>
            <w:left w:w="0" w:type="dxa"/>
            <w:bottom w:w="0" w:type="dxa"/>
            <w:right w:w="0" w:type="dxa"/>
          </w:tblCellMar>
        </w:tblPrEx>
        <w:trPr>
          <w:trHeight w:val="300"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2</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全自动总汞烷基汞二位一体分析系统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1.主要用途：主要应用于环境介质中总汞、烷基汞含量的测定。</w:t>
            </w:r>
          </w:p>
          <w:p>
            <w:pPr>
              <w:widowControl/>
              <w:spacing w:line="360" w:lineRule="auto"/>
              <w:rPr>
                <w:rFonts w:ascii="宋体" w:hAnsi="宋体" w:cs="宋体"/>
                <w:kern w:val="0"/>
              </w:rPr>
            </w:pPr>
            <w:r>
              <w:rPr>
                <w:rFonts w:hint="eastAsia" w:ascii="宋体" w:hAnsi="宋体" w:cs="宋体"/>
                <w:kern w:val="0"/>
              </w:rPr>
              <w:t>2.工作条件</w:t>
            </w:r>
          </w:p>
          <w:p>
            <w:pPr>
              <w:widowControl/>
              <w:spacing w:line="360" w:lineRule="auto"/>
              <w:ind w:firstLine="240" w:firstLineChars="100"/>
              <w:rPr>
                <w:rFonts w:ascii="宋体" w:hAnsi="宋体" w:cs="宋体"/>
                <w:kern w:val="0"/>
              </w:rPr>
            </w:pPr>
            <w:r>
              <w:rPr>
                <w:rFonts w:hint="eastAsia" w:ascii="宋体" w:hAnsi="宋体" w:cs="宋体"/>
                <w:kern w:val="0"/>
              </w:rPr>
              <w:t>2.1电源电压: 单相AC 220V ±10%/50Hz</w:t>
            </w:r>
          </w:p>
          <w:p>
            <w:pPr>
              <w:widowControl/>
              <w:spacing w:line="360" w:lineRule="auto"/>
              <w:ind w:firstLine="240" w:firstLineChars="100"/>
              <w:rPr>
                <w:rFonts w:ascii="宋体" w:hAnsi="宋体" w:cs="宋体"/>
                <w:kern w:val="0"/>
              </w:rPr>
            </w:pPr>
            <w:r>
              <w:rPr>
                <w:rFonts w:hint="eastAsia" w:ascii="宋体" w:hAnsi="宋体" w:cs="宋体"/>
                <w:kern w:val="0"/>
              </w:rPr>
              <w:t>2.2环境温度：0℃-35℃</w:t>
            </w:r>
          </w:p>
          <w:p>
            <w:pPr>
              <w:widowControl/>
              <w:spacing w:line="360" w:lineRule="auto"/>
              <w:ind w:firstLine="240" w:firstLineChars="100"/>
              <w:rPr>
                <w:rFonts w:ascii="宋体" w:hAnsi="宋体" w:cs="宋体"/>
                <w:kern w:val="0"/>
              </w:rPr>
            </w:pPr>
            <w:r>
              <w:rPr>
                <w:rFonts w:hint="eastAsia" w:ascii="宋体" w:hAnsi="宋体" w:cs="宋体"/>
                <w:kern w:val="0"/>
              </w:rPr>
              <w:t>2.3相对湿度：≤80%</w:t>
            </w:r>
          </w:p>
          <w:p>
            <w:pPr>
              <w:widowControl/>
              <w:spacing w:line="360" w:lineRule="auto"/>
              <w:rPr>
                <w:rFonts w:ascii="宋体" w:hAnsi="宋体" w:cs="宋体"/>
                <w:kern w:val="0"/>
              </w:rPr>
            </w:pPr>
            <w:r>
              <w:rPr>
                <w:rFonts w:hint="eastAsia" w:ascii="宋体" w:hAnsi="宋体" w:cs="宋体"/>
                <w:kern w:val="0"/>
              </w:rPr>
              <w:t>3.技术指标</w:t>
            </w:r>
          </w:p>
          <w:p>
            <w:pPr>
              <w:widowControl/>
              <w:spacing w:line="360" w:lineRule="auto"/>
              <w:ind w:firstLine="240" w:firstLineChars="100"/>
              <w:rPr>
                <w:rFonts w:ascii="宋体" w:hAnsi="宋体" w:cs="宋体"/>
                <w:kern w:val="0"/>
              </w:rPr>
            </w:pPr>
            <w:r>
              <w:rPr>
                <w:rFonts w:hint="eastAsia" w:ascii="宋体" w:hAnsi="宋体" w:cs="宋体"/>
                <w:kern w:val="0"/>
              </w:rPr>
              <w:t>3.1仪器总体要求：主要应用于环境介质水、土壤、固废、生物样品中总汞、烷基汞含量的测定，可以对烷基汞（包括甲基汞和乙基汞）及总汞进行同时测定；</w:t>
            </w:r>
          </w:p>
          <w:p>
            <w:pPr>
              <w:widowControl/>
              <w:spacing w:line="360" w:lineRule="auto"/>
              <w:ind w:firstLine="240" w:firstLineChars="100"/>
              <w:rPr>
                <w:rFonts w:ascii="宋体" w:hAnsi="宋体" w:cs="宋体"/>
                <w:kern w:val="0"/>
              </w:rPr>
            </w:pPr>
            <w:r>
              <w:rPr>
                <w:rFonts w:hint="eastAsia" w:ascii="宋体" w:hAnsi="宋体" w:cs="宋体"/>
                <w:kern w:val="0"/>
              </w:rPr>
              <w:t>3.2烷基汞测定原理满足《水质烷基汞的测定 吹扫捕集/气相色谱-冷原子荧光光谱法》（HJ 977-2018）；总汞测定原理满足《水质汞的测定冷原子荧光法》（HJ/T 341-2007）；</w:t>
            </w:r>
          </w:p>
          <w:p>
            <w:pPr>
              <w:widowControl/>
              <w:spacing w:line="360" w:lineRule="auto"/>
              <w:ind w:firstLine="240" w:firstLineChars="100"/>
              <w:rPr>
                <w:rFonts w:ascii="宋体" w:hAnsi="宋体" w:cs="宋体"/>
                <w:kern w:val="0"/>
              </w:rPr>
            </w:pPr>
            <w:r>
              <w:rPr>
                <w:rFonts w:hint="eastAsia" w:ascii="宋体" w:hAnsi="宋体" w:cs="宋体"/>
                <w:kern w:val="0"/>
              </w:rPr>
              <w:t>3.3异位吹扫模块：吹扫管体积大于60ml, 氮气穿过整个吹扫管吹扫，保证超痕量烷基汞样品的充分吹扫；</w:t>
            </w:r>
          </w:p>
          <w:p>
            <w:pPr>
              <w:widowControl/>
              <w:spacing w:line="360" w:lineRule="auto"/>
              <w:ind w:firstLine="240" w:firstLineChars="100"/>
              <w:rPr>
                <w:rFonts w:ascii="宋体" w:hAnsi="宋体" w:cs="宋体"/>
                <w:kern w:val="0"/>
              </w:rPr>
            </w:pPr>
            <w:r>
              <w:rPr>
                <w:rFonts w:hint="eastAsia" w:ascii="宋体" w:hAnsi="宋体" w:cs="宋体"/>
                <w:kern w:val="0"/>
              </w:rPr>
              <w:t>3.4原位吹扫模块：使用瓶内顶空方式吹扫，进样量25ml或以上，以方便升级为总汞测试；</w:t>
            </w:r>
          </w:p>
          <w:p>
            <w:pPr>
              <w:widowControl/>
              <w:spacing w:line="360" w:lineRule="auto"/>
              <w:ind w:firstLine="240" w:firstLineChars="100"/>
              <w:rPr>
                <w:rFonts w:ascii="宋体" w:hAnsi="宋体" w:cs="宋体"/>
                <w:kern w:val="0"/>
              </w:rPr>
            </w:pPr>
            <w:r>
              <w:rPr>
                <w:rFonts w:hint="eastAsia" w:ascii="宋体" w:hAnsi="宋体" w:cs="宋体"/>
                <w:kern w:val="0"/>
              </w:rPr>
              <w:t>*3.5捕集脱附模块：至少三个或以上Tenax捕集阱同时捕集三个或以上样品；配置三组或以上组四通阀及三组或以上三通阀，具有捕集阱的氮气的自动清洗功能，避免交叉污染；同时具备氩气反吹功能，使捕集阱内样品完全进入下游气相色谱柱，保证脱附效率。同时热脱附系统采用快速弹道红外线加热，Tenax阱四周立体式加热，保证热脱附温度均匀；（需提供图片证明）</w:t>
            </w:r>
          </w:p>
          <w:p>
            <w:pPr>
              <w:widowControl/>
              <w:spacing w:line="360" w:lineRule="auto"/>
              <w:ind w:firstLine="240" w:firstLineChars="100"/>
              <w:rPr>
                <w:rFonts w:ascii="宋体" w:hAnsi="宋体" w:cs="宋体"/>
                <w:kern w:val="0"/>
              </w:rPr>
            </w:pPr>
            <w:r>
              <w:rPr>
                <w:rFonts w:hint="eastAsia" w:ascii="宋体" w:hAnsi="宋体" w:cs="宋体"/>
                <w:kern w:val="0"/>
              </w:rPr>
              <w:t>3.6液体传感器：防止水汽进入Tenax管及下游气相色谱柱，避免水汽对Tenax填料及色谱柱填料的影响；</w:t>
            </w:r>
          </w:p>
          <w:p>
            <w:pPr>
              <w:widowControl/>
              <w:spacing w:line="360" w:lineRule="auto"/>
              <w:ind w:firstLine="240" w:firstLineChars="100"/>
              <w:rPr>
                <w:rFonts w:ascii="宋体" w:hAnsi="宋体" w:cs="宋体"/>
                <w:kern w:val="0"/>
              </w:rPr>
            </w:pPr>
            <w:r>
              <w:rPr>
                <w:rFonts w:hint="eastAsia" w:ascii="宋体" w:hAnsi="宋体" w:cs="宋体"/>
                <w:kern w:val="0"/>
              </w:rPr>
              <w:t>3.7气相色谱高温裂解模块：专用填充柱分离，甲基汞、乙基汞的分辨率均大于1.5。不会受样品中水蒸气的影响，每个填充柱保证大于40000个以上样品的超长使用寿命。热裂解管将气相分离后不同形态汞分解还原为蒸汽汞；</w:t>
            </w:r>
          </w:p>
          <w:p>
            <w:pPr>
              <w:widowControl/>
              <w:spacing w:line="360" w:lineRule="auto"/>
              <w:ind w:firstLine="240" w:firstLineChars="100"/>
              <w:rPr>
                <w:rFonts w:ascii="宋体" w:hAnsi="宋体" w:cs="宋体"/>
                <w:kern w:val="0"/>
              </w:rPr>
            </w:pPr>
            <w:r>
              <w:rPr>
                <w:rFonts w:hint="eastAsia" w:ascii="宋体" w:hAnsi="宋体" w:cs="宋体"/>
                <w:kern w:val="0"/>
              </w:rPr>
              <w:t>3.8总汞捕集和吹扫模块：至少两个或以上一级金汞齐捕集阱同时捕集两个或以上样品，同时配备第二级金汞齐捕集阱，配置两组或以上三通阀及一组或以上四通阀，可以有效消除一级捕集等待时间而导致的峰展宽，提高灵敏度；</w:t>
            </w:r>
          </w:p>
          <w:p>
            <w:pPr>
              <w:widowControl/>
              <w:spacing w:line="360" w:lineRule="auto"/>
              <w:ind w:firstLine="240" w:firstLineChars="100"/>
              <w:rPr>
                <w:rFonts w:ascii="宋体" w:hAnsi="宋体" w:cs="宋体"/>
                <w:kern w:val="0"/>
              </w:rPr>
            </w:pPr>
            <w:r>
              <w:rPr>
                <w:rFonts w:hint="eastAsia" w:ascii="宋体" w:hAnsi="宋体" w:cs="宋体"/>
                <w:kern w:val="0"/>
              </w:rPr>
              <w:t>3.9冷原子荧光检测器，汞检出限到达0.002ng/L。检测器触摸控制屏上可轻松调节设置，通过高清晰LCD显示信号和设定；</w:t>
            </w:r>
          </w:p>
          <w:p>
            <w:pPr>
              <w:widowControl/>
              <w:spacing w:line="360" w:lineRule="auto"/>
              <w:ind w:firstLine="240" w:firstLineChars="100"/>
              <w:rPr>
                <w:rFonts w:ascii="宋体" w:hAnsi="宋体" w:cs="宋体"/>
                <w:kern w:val="0"/>
              </w:rPr>
            </w:pPr>
            <w:r>
              <w:rPr>
                <w:rFonts w:hint="eastAsia" w:ascii="宋体" w:hAnsi="宋体" w:cs="宋体"/>
                <w:kern w:val="0"/>
              </w:rPr>
              <w:t>3.10同一个软件工作站控制所有模块，方便使用。</w:t>
            </w:r>
          </w:p>
          <w:p>
            <w:pPr>
              <w:widowControl/>
              <w:spacing w:line="360" w:lineRule="auto"/>
              <w:ind w:firstLine="240" w:firstLineChars="100"/>
              <w:rPr>
                <w:rFonts w:ascii="宋体" w:hAnsi="宋体" w:cs="宋体"/>
                <w:kern w:val="0"/>
              </w:rPr>
            </w:pPr>
            <w:r>
              <w:rPr>
                <w:rFonts w:hint="eastAsia" w:ascii="宋体" w:hAnsi="宋体" w:cs="宋体"/>
                <w:kern w:val="0"/>
              </w:rPr>
              <w:t>3.11仪器线性范围：甲基汞0.08-37.5ng/L，乙基汞0.08-37.5ng/L，线性相关系数≥0.996；总汞0.2-400ng/L；（提供测试报告等证明材料）</w:t>
            </w:r>
          </w:p>
          <w:p>
            <w:pPr>
              <w:widowControl/>
              <w:spacing w:line="360" w:lineRule="auto"/>
              <w:ind w:firstLine="240" w:firstLineChars="100"/>
              <w:rPr>
                <w:rFonts w:ascii="宋体" w:hAnsi="宋体" w:cs="宋体"/>
                <w:kern w:val="0"/>
              </w:rPr>
            </w:pPr>
            <w:r>
              <w:rPr>
                <w:rFonts w:hint="eastAsia" w:ascii="宋体" w:hAnsi="宋体" w:cs="宋体"/>
                <w:kern w:val="0"/>
              </w:rPr>
              <w:t>3.12仪器检测限：甲基汞检测限0.002ng/L，乙基汞检测限：0.002ng/L，总汞检测限：0.03ng/L；</w:t>
            </w:r>
          </w:p>
          <w:p>
            <w:pPr>
              <w:widowControl/>
              <w:spacing w:line="360" w:lineRule="auto"/>
              <w:ind w:firstLine="240" w:firstLineChars="100"/>
              <w:rPr>
                <w:rFonts w:ascii="宋体" w:hAnsi="宋体" w:cs="宋体"/>
                <w:kern w:val="0"/>
              </w:rPr>
            </w:pPr>
            <w:r>
              <w:rPr>
                <w:rFonts w:hint="eastAsia" w:ascii="宋体" w:hAnsi="宋体" w:cs="宋体"/>
                <w:kern w:val="0"/>
              </w:rPr>
              <w:t>3.13仪器重复性：同一样品连续进样8次重复性优于3%，污水样品烷基汞加标回收率均在90%-110%；同一样品间隔6小时进样，重复性优于%3，样品测定后，仪器残留少于千分之2；（提供测试报告等证明材料）</w:t>
            </w:r>
          </w:p>
          <w:p>
            <w:pPr>
              <w:widowControl/>
              <w:spacing w:line="360" w:lineRule="auto"/>
              <w:ind w:firstLine="240" w:firstLineChars="100"/>
              <w:rPr>
                <w:rFonts w:ascii="宋体" w:hAnsi="宋体" w:cs="宋体"/>
                <w:kern w:val="0"/>
              </w:rPr>
            </w:pPr>
            <w:r>
              <w:rPr>
                <w:rFonts w:hint="eastAsia" w:ascii="宋体" w:hAnsi="宋体" w:cs="宋体"/>
                <w:kern w:val="0"/>
              </w:rPr>
              <w:t>3.14蒸馏及冷凝模块</w:t>
            </w:r>
          </w:p>
          <w:p>
            <w:pPr>
              <w:widowControl/>
              <w:spacing w:line="360" w:lineRule="auto"/>
              <w:ind w:firstLine="480" w:firstLineChars="200"/>
              <w:rPr>
                <w:rFonts w:ascii="宋体" w:hAnsi="宋体" w:cs="宋体"/>
                <w:kern w:val="0"/>
              </w:rPr>
            </w:pPr>
            <w:r>
              <w:rPr>
                <w:rFonts w:hint="eastAsia" w:ascii="宋体" w:hAnsi="宋体" w:cs="宋体"/>
                <w:kern w:val="0"/>
              </w:rPr>
              <w:t>*3.14.1 二十位以上蒸馏及冷凝装置，控温范围常温-150℃，精度为±1℃。过热自动断电；</w:t>
            </w:r>
          </w:p>
          <w:p>
            <w:pPr>
              <w:widowControl/>
              <w:spacing w:line="360" w:lineRule="auto"/>
              <w:ind w:firstLine="480" w:firstLineChars="200"/>
              <w:rPr>
                <w:rFonts w:ascii="宋体" w:hAnsi="宋体" w:cs="宋体"/>
                <w:kern w:val="0"/>
              </w:rPr>
            </w:pPr>
            <w:r>
              <w:rPr>
                <w:rFonts w:hint="eastAsia" w:ascii="宋体" w:hAnsi="宋体" w:cs="宋体"/>
                <w:kern w:val="0"/>
              </w:rPr>
              <w:t>3.14.2二十对以上特氟龙样品管及密闭盖；</w:t>
            </w:r>
          </w:p>
          <w:p>
            <w:pPr>
              <w:widowControl/>
              <w:spacing w:line="360" w:lineRule="auto"/>
              <w:ind w:firstLine="480" w:firstLineChars="200"/>
              <w:rPr>
                <w:rFonts w:ascii="宋体" w:hAnsi="宋体" w:cs="宋体"/>
                <w:kern w:val="0"/>
              </w:rPr>
            </w:pPr>
            <w:r>
              <w:rPr>
                <w:rFonts w:hint="eastAsia" w:ascii="宋体" w:hAnsi="宋体" w:cs="宋体"/>
                <w:kern w:val="0"/>
              </w:rPr>
              <w:t>3.14.3自动进样器：70位或以上自动进样器，一次自动进样量40ml或以上。样品瓶满瓶式进样，避免样品瓶内空气对样品的氧化；</w:t>
            </w:r>
          </w:p>
          <w:p>
            <w:pPr>
              <w:widowControl/>
              <w:spacing w:line="360" w:lineRule="auto"/>
              <w:ind w:firstLine="480" w:firstLineChars="200"/>
              <w:rPr>
                <w:rFonts w:ascii="宋体" w:hAnsi="宋体" w:cs="宋体"/>
                <w:kern w:val="0"/>
              </w:rPr>
            </w:pPr>
            <w:r>
              <w:rPr>
                <w:rFonts w:hint="eastAsia" w:ascii="宋体" w:hAnsi="宋体" w:cs="宋体"/>
                <w:kern w:val="0"/>
              </w:rPr>
              <w:t>3.15仪器具备ICP-MS联用功能，可用于同位素有机汞的分析；</w:t>
            </w:r>
          </w:p>
          <w:p>
            <w:pPr>
              <w:widowControl/>
              <w:spacing w:line="360" w:lineRule="auto"/>
              <w:ind w:firstLine="240" w:firstLineChars="100"/>
              <w:rPr>
                <w:rFonts w:ascii="宋体" w:hAnsi="宋体" w:cs="宋体"/>
                <w:kern w:val="0"/>
              </w:rPr>
            </w:pPr>
          </w:p>
          <w:p>
            <w:pPr>
              <w:widowControl/>
              <w:spacing w:line="360" w:lineRule="auto"/>
              <w:rPr>
                <w:rFonts w:ascii="宋体" w:hAnsi="宋体" w:cs="宋体"/>
                <w:kern w:val="0"/>
              </w:rPr>
            </w:pPr>
            <w:r>
              <w:rPr>
                <w:rFonts w:hint="eastAsia" w:ascii="宋体" w:hAnsi="宋体" w:cs="宋体"/>
                <w:kern w:val="0"/>
              </w:rPr>
              <w:t>4.配置</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4.1</w:t>
            </w:r>
            <w:r>
              <w:rPr>
                <w:rFonts w:hint="eastAsia" w:ascii="宋体" w:hAnsi="宋体" w:cs="宋体"/>
                <w:kern w:val="0"/>
              </w:rPr>
              <w:tab/>
            </w:r>
            <w:r>
              <w:rPr>
                <w:rFonts w:hint="eastAsia" w:ascii="宋体" w:hAnsi="宋体" w:cs="宋体"/>
                <w:kern w:val="0"/>
              </w:rPr>
              <w:t xml:space="preserve">模块式总汞烷基汞二位一体分析统主机，包含自动进样器、异位吹扫模块、原位吹扫模块、捕集脱附模块、气相色谱分离及高温裂解模块、总汞吸附捕集和吹扫模块、冷蒸汽原子荧光检测器、仪器连接附件及仪器控制及数据处理软件，蒸馏及冷凝模块；      </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4.2</w:t>
            </w:r>
            <w:r>
              <w:rPr>
                <w:rFonts w:hint="eastAsia" w:ascii="宋体" w:hAnsi="宋体" w:cs="宋体"/>
                <w:kern w:val="0"/>
              </w:rPr>
              <w:tab/>
            </w:r>
            <w:r>
              <w:rPr>
                <w:rFonts w:hint="eastAsia" w:ascii="宋体" w:hAnsi="宋体" w:cs="宋体"/>
                <w:kern w:val="0"/>
              </w:rPr>
              <w:t>耗材包，包含：乙基化试剂0.2ｇ，丙基化试剂1g，进样瓶5套，进样瓶盖垫500个，备用汞灯1个，备用尾气吸附阱1；</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4.3</w:t>
            </w:r>
            <w:r>
              <w:rPr>
                <w:rFonts w:hint="eastAsia" w:ascii="宋体" w:hAnsi="宋体" w:cs="宋体"/>
                <w:kern w:val="0"/>
              </w:rPr>
              <w:tab/>
            </w:r>
            <w:r>
              <w:rPr>
                <w:rFonts w:hint="eastAsia" w:ascii="宋体" w:hAnsi="宋体" w:cs="宋体"/>
                <w:kern w:val="0"/>
              </w:rPr>
              <w:t>工作站1套；</w:t>
            </w:r>
          </w:p>
          <w:p>
            <w:pPr>
              <w:widowControl/>
              <w:spacing w:line="360" w:lineRule="auto"/>
              <w:rPr>
                <w:rFonts w:ascii="宋体" w:hAnsi="宋体" w:cs="宋体"/>
                <w:kern w:val="0"/>
              </w:rPr>
            </w:pPr>
            <w:r>
              <w:rPr>
                <w:rFonts w:hint="eastAsia" w:ascii="宋体" w:hAnsi="宋体" w:cs="宋体"/>
                <w:kern w:val="0"/>
              </w:rPr>
              <w:t>5.随机文件：供货方提供详细的操作指南、产品说明书、产品合格证书、维修手册、售后服务指南、维修说明书手册及质量认证书；</w:t>
            </w:r>
          </w:p>
          <w:p>
            <w:pPr>
              <w:widowControl/>
              <w:spacing w:line="360" w:lineRule="auto"/>
              <w:rPr>
                <w:rFonts w:ascii="宋体" w:hAnsi="宋体" w:cs="宋体"/>
                <w:kern w:val="0"/>
              </w:rPr>
            </w:pPr>
            <w:r>
              <w:rPr>
                <w:rFonts w:hint="eastAsia" w:ascii="宋体" w:hAnsi="宋体" w:cs="宋体"/>
                <w:kern w:val="0"/>
              </w:rPr>
              <w:t>6.检验：卖方代表或工程师在用户所在地开箱检验，验收标准及方法符合产品说明书所达到的要求；</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trHeight w:val="95"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3</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rPr>
            </w:pPr>
            <w:r>
              <w:rPr>
                <w:rFonts w:hint="eastAsia" w:ascii="宋体" w:hAnsi="宋体" w:cs="宋体"/>
              </w:rPr>
              <w:t>超级微波消解平台</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1.用途：预加压单反应室超级微波系统，用于各种样品的微波超高压高温消解，可扩展用于化学萃取和有机合成。</w:t>
            </w:r>
          </w:p>
          <w:p>
            <w:pPr>
              <w:widowControl/>
              <w:spacing w:line="360" w:lineRule="auto"/>
              <w:rPr>
                <w:rFonts w:ascii="宋体" w:hAnsi="宋体" w:cs="宋体"/>
                <w:kern w:val="0"/>
              </w:rPr>
            </w:pPr>
            <w:r>
              <w:rPr>
                <w:rFonts w:hint="eastAsia" w:ascii="宋体" w:hAnsi="宋体" w:cs="宋体"/>
                <w:kern w:val="0"/>
              </w:rPr>
              <w:t>2.技术指标：</w:t>
            </w:r>
          </w:p>
          <w:p>
            <w:pPr>
              <w:widowControl/>
              <w:spacing w:line="360" w:lineRule="auto"/>
              <w:ind w:firstLine="240" w:firstLineChars="100"/>
              <w:rPr>
                <w:rFonts w:ascii="宋体" w:hAnsi="宋体" w:cs="宋体"/>
                <w:kern w:val="0"/>
              </w:rPr>
            </w:pPr>
            <w:r>
              <w:rPr>
                <w:rFonts w:hint="eastAsia" w:ascii="宋体" w:hAnsi="宋体" w:cs="宋体"/>
                <w:kern w:val="0"/>
              </w:rPr>
              <w:t>2.1硬件部分</w:t>
            </w:r>
          </w:p>
          <w:p>
            <w:pPr>
              <w:widowControl/>
              <w:spacing w:line="360" w:lineRule="auto"/>
              <w:ind w:firstLine="480" w:firstLineChars="200"/>
              <w:rPr>
                <w:rFonts w:ascii="宋体" w:hAnsi="宋体" w:cs="宋体"/>
                <w:kern w:val="0"/>
              </w:rPr>
            </w:pPr>
            <w:r>
              <w:rPr>
                <w:rFonts w:hint="eastAsia" w:ascii="宋体" w:hAnsi="宋体" w:cs="宋体"/>
                <w:kern w:val="0"/>
              </w:rPr>
              <w:t>2.1.1单反应腔预加压式超级微波系统，所有样品内插于同一个单反应室内，单罐单次最大样品处理数量：≥26个。节能环保设计，微波功率 ≤1500W</w:t>
            </w:r>
          </w:p>
          <w:p>
            <w:pPr>
              <w:widowControl/>
              <w:spacing w:line="360" w:lineRule="auto"/>
              <w:ind w:firstLine="480" w:firstLineChars="200"/>
              <w:rPr>
                <w:rFonts w:ascii="宋体" w:hAnsi="宋体" w:cs="宋体"/>
                <w:kern w:val="0"/>
              </w:rPr>
            </w:pPr>
            <w:r>
              <w:rPr>
                <w:rFonts w:hint="eastAsia" w:ascii="宋体" w:hAnsi="宋体" w:cs="宋体"/>
                <w:kern w:val="0"/>
              </w:rPr>
              <w:t>2.1.2最大工作压力：≥200Bar（3000PSI），可长时间维持（≥1小时）；最大操作温度：300℃</w:t>
            </w:r>
          </w:p>
          <w:p>
            <w:pPr>
              <w:widowControl/>
              <w:spacing w:line="360" w:lineRule="auto"/>
              <w:ind w:firstLine="480" w:firstLineChars="200"/>
              <w:rPr>
                <w:rFonts w:ascii="宋体" w:hAnsi="宋体" w:cs="宋体"/>
                <w:kern w:val="0"/>
              </w:rPr>
            </w:pPr>
            <w:r>
              <w:rPr>
                <w:rFonts w:hint="eastAsia" w:ascii="宋体" w:hAnsi="宋体" w:cs="宋体"/>
                <w:kern w:val="0"/>
              </w:rPr>
              <w:t>2.1.3最大单个样品消解罐体积：1L；反应腔体积：1L</w:t>
            </w:r>
          </w:p>
          <w:p>
            <w:pPr>
              <w:widowControl/>
              <w:spacing w:line="360" w:lineRule="auto"/>
              <w:ind w:firstLine="480" w:firstLineChars="200"/>
              <w:rPr>
                <w:rFonts w:ascii="宋体" w:hAnsi="宋体" w:cs="宋体"/>
                <w:kern w:val="0"/>
              </w:rPr>
            </w:pPr>
            <w:r>
              <w:rPr>
                <w:rFonts w:hint="eastAsia" w:ascii="宋体" w:hAnsi="宋体" w:cs="宋体"/>
                <w:kern w:val="0"/>
              </w:rPr>
              <w:t>2.1.4定轨自动升降系统：反应支架固定于定轨升降系统上，随着盖子的关闭自动导入单反应室；电子位置感应控制工作台自动升降，试管支架升降过程中电子马达精确控制定位，可在任意位置固定（提供证明文件）。</w:t>
            </w:r>
          </w:p>
          <w:p>
            <w:pPr>
              <w:widowControl/>
              <w:spacing w:line="360" w:lineRule="auto"/>
              <w:ind w:firstLine="480" w:firstLineChars="200"/>
              <w:rPr>
                <w:rFonts w:ascii="宋体" w:hAnsi="宋体" w:cs="宋体"/>
                <w:kern w:val="0"/>
              </w:rPr>
            </w:pPr>
            <w:r>
              <w:rPr>
                <w:rFonts w:hint="eastAsia" w:ascii="宋体" w:hAnsi="宋体" w:cs="宋体"/>
                <w:kern w:val="0"/>
              </w:rPr>
              <w:t>2.1.5所有位数的消解罐支架均可安全直接使用各种消解试剂，包括大体积高浓度未经稀释的盐酸/氢氟酸/双氧水，大体积未经稀释的王水，内插的消解罐不需单独密闭，不接受需要将内插消解罐单独密闭起来才能使用这些试剂的方案。</w:t>
            </w:r>
          </w:p>
          <w:p>
            <w:pPr>
              <w:widowControl/>
              <w:spacing w:line="360" w:lineRule="auto"/>
              <w:ind w:firstLine="480" w:firstLineChars="200"/>
              <w:rPr>
                <w:rFonts w:ascii="宋体" w:hAnsi="宋体" w:cs="宋体"/>
                <w:kern w:val="0"/>
              </w:rPr>
            </w:pPr>
            <w:r>
              <w:rPr>
                <w:rFonts w:hint="eastAsia" w:ascii="宋体" w:hAnsi="宋体" w:cs="宋体"/>
                <w:kern w:val="0"/>
              </w:rPr>
              <w:t>2.1.6微波消解前可自动预先冲入高压氮气，使反应腔达到40-100bar；反应结束冷却到设定温度后，仪器自动缓慢释放掉压力，泄压速率0.1bar～10bar/min可调。</w:t>
            </w:r>
          </w:p>
          <w:p>
            <w:pPr>
              <w:widowControl/>
              <w:spacing w:line="360" w:lineRule="auto"/>
              <w:ind w:firstLine="480" w:firstLineChars="200"/>
              <w:rPr>
                <w:rFonts w:ascii="宋体" w:hAnsi="宋体" w:cs="宋体"/>
                <w:kern w:val="0"/>
              </w:rPr>
            </w:pPr>
            <w:r>
              <w:rPr>
                <w:rFonts w:hint="eastAsia" w:ascii="宋体" w:hAnsi="宋体" w:cs="宋体"/>
                <w:kern w:val="0"/>
              </w:rPr>
              <w:t>*2.1.7专业独立的压缩机大功率冷却系统，与微波主机分体设计，制冷功率≥1000W，反应过程中在高温下实时冷却保护反应罐，反应结束后快速冷却降温，提高反应效率。</w:t>
            </w:r>
          </w:p>
          <w:p>
            <w:pPr>
              <w:widowControl/>
              <w:spacing w:line="360" w:lineRule="auto"/>
              <w:ind w:firstLine="480" w:firstLineChars="200"/>
              <w:rPr>
                <w:rFonts w:ascii="宋体" w:hAnsi="宋体" w:cs="宋体"/>
                <w:kern w:val="0"/>
              </w:rPr>
            </w:pPr>
            <w:r>
              <w:rPr>
                <w:rFonts w:hint="eastAsia" w:ascii="宋体" w:hAnsi="宋体" w:cs="宋体"/>
                <w:kern w:val="0"/>
              </w:rPr>
              <w:t>2.1.8独立的制冷主机系统采用智能PID控温；冷却水流量≥6.4L/min；冷却水箱容积≥3.5L。</w:t>
            </w:r>
          </w:p>
          <w:p>
            <w:pPr>
              <w:widowControl/>
              <w:spacing w:line="360" w:lineRule="auto"/>
              <w:ind w:firstLine="480" w:firstLineChars="200"/>
              <w:rPr>
                <w:rFonts w:ascii="宋体" w:hAnsi="宋体" w:cs="宋体"/>
                <w:kern w:val="0"/>
              </w:rPr>
            </w:pPr>
            <w:r>
              <w:rPr>
                <w:rFonts w:hint="eastAsia" w:ascii="宋体" w:hAnsi="宋体" w:cs="宋体"/>
                <w:kern w:val="0"/>
              </w:rPr>
              <w:t>2.1.9制冷系统需要保证机器长时间高温高压运行的安全性，冷却系统须为压缩机制冷系统，冷却水温度和压力数字显示</w:t>
            </w:r>
            <w:bookmarkStart w:id="130" w:name="OLE_LINK10"/>
            <w:r>
              <w:rPr>
                <w:rFonts w:hint="eastAsia" w:ascii="宋体" w:hAnsi="宋体" w:cs="宋体"/>
                <w:kern w:val="0"/>
              </w:rPr>
              <w:t>。</w:t>
            </w:r>
          </w:p>
          <w:p>
            <w:pPr>
              <w:widowControl/>
              <w:spacing w:line="360" w:lineRule="auto"/>
              <w:ind w:firstLine="480" w:firstLineChars="200"/>
              <w:rPr>
                <w:rFonts w:ascii="宋体" w:hAnsi="宋体" w:cs="宋体"/>
                <w:kern w:val="0"/>
              </w:rPr>
            </w:pPr>
            <w:r>
              <w:rPr>
                <w:rFonts w:hint="eastAsia" w:ascii="宋体" w:hAnsi="宋体" w:cs="宋体"/>
                <w:kern w:val="0"/>
              </w:rPr>
              <w:t>2.1.10有高压气体过滤阀防止气体杂质污染，双单向阀系统防止反应压力大于钢瓶压力而产生压力倒流现象。</w:t>
            </w:r>
          </w:p>
          <w:p>
            <w:pPr>
              <w:widowControl/>
              <w:spacing w:line="360" w:lineRule="auto"/>
              <w:ind w:firstLine="480" w:firstLineChars="200"/>
              <w:rPr>
                <w:rFonts w:ascii="宋体" w:hAnsi="宋体" w:cs="宋体"/>
                <w:kern w:val="0"/>
              </w:rPr>
            </w:pPr>
            <w:r>
              <w:rPr>
                <w:rFonts w:hint="eastAsia" w:ascii="宋体" w:hAnsi="宋体" w:cs="宋体"/>
                <w:kern w:val="0"/>
              </w:rPr>
              <w:t>2.1.11内置排酸气系统，排气孔高于不锈钢单反应腔开口处，排气孔数不低于2个</w:t>
            </w:r>
          </w:p>
          <w:bookmarkEnd w:id="130"/>
          <w:p>
            <w:pPr>
              <w:widowControl/>
              <w:spacing w:line="360" w:lineRule="auto"/>
              <w:ind w:firstLine="240" w:firstLineChars="100"/>
              <w:rPr>
                <w:rFonts w:ascii="宋体" w:hAnsi="宋体" w:cs="宋体"/>
                <w:kern w:val="0"/>
              </w:rPr>
            </w:pPr>
            <w:r>
              <w:rPr>
                <w:rFonts w:hint="eastAsia" w:ascii="宋体" w:hAnsi="宋体" w:cs="宋体"/>
                <w:kern w:val="0"/>
              </w:rPr>
              <w:t>2.2温度和压力控制系统</w:t>
            </w:r>
          </w:p>
          <w:p>
            <w:pPr>
              <w:widowControl/>
              <w:spacing w:line="360" w:lineRule="auto"/>
              <w:ind w:firstLine="480" w:firstLineChars="200"/>
              <w:rPr>
                <w:rFonts w:ascii="宋体" w:hAnsi="宋体" w:cs="宋体"/>
                <w:kern w:val="0"/>
              </w:rPr>
            </w:pPr>
            <w:r>
              <w:rPr>
                <w:rFonts w:hint="eastAsia" w:ascii="宋体" w:hAnsi="宋体" w:cs="宋体"/>
                <w:kern w:val="0"/>
              </w:rPr>
              <w:t>*2.2.1高精度插入式热电偶温度控制系统：传感器固定在定轨升降系统上，温度传感器必须直接接触反应罐内液体测量溶液的实际温度，而不是红外传感器测量消解罐温度，控温范围：0-500℃，样品控温精度：</w:t>
            </w:r>
            <w:r>
              <w:rPr>
                <w:rFonts w:hint="eastAsia" w:ascii="宋体" w:hAnsi="宋体" w:cs="宋体"/>
                <w:kern w:val="0"/>
              </w:rPr>
              <w:sym w:font="Symbol" w:char="F0B1"/>
            </w:r>
            <w:r>
              <w:rPr>
                <w:rFonts w:hint="eastAsia" w:ascii="宋体" w:hAnsi="宋体" w:cs="宋体"/>
                <w:kern w:val="0"/>
              </w:rPr>
              <w:t>0.1℃，控温响应时间≤1秒，要求能在控制终端上显示控温精度（提供实物图片）</w:t>
            </w:r>
          </w:p>
          <w:p>
            <w:pPr>
              <w:widowControl/>
              <w:spacing w:line="360" w:lineRule="auto"/>
              <w:ind w:firstLine="480" w:firstLineChars="200"/>
              <w:rPr>
                <w:rFonts w:ascii="宋体" w:hAnsi="宋体" w:cs="宋体"/>
                <w:kern w:val="0"/>
              </w:rPr>
            </w:pPr>
            <w:r>
              <w:rPr>
                <w:rFonts w:hint="eastAsia" w:ascii="宋体" w:hAnsi="宋体" w:cs="宋体"/>
                <w:kern w:val="0"/>
              </w:rPr>
              <w:t>2.2.2每个单反应室罐体具有≥4个温度传感器，实时监控磁控管温度，微波发射天线温度，单反应室腔体温度和反应溶液温度，4个温度均可在控制终端软件主界面上同时数字显示（提供软件主界面截图）</w:t>
            </w:r>
          </w:p>
          <w:p>
            <w:pPr>
              <w:widowControl/>
              <w:spacing w:line="360" w:lineRule="auto"/>
              <w:ind w:firstLine="480" w:firstLineChars="200"/>
              <w:rPr>
                <w:rFonts w:ascii="宋体" w:hAnsi="宋体" w:cs="宋体"/>
                <w:kern w:val="0"/>
              </w:rPr>
            </w:pPr>
            <w:r>
              <w:rPr>
                <w:rFonts w:hint="eastAsia" w:ascii="宋体" w:hAnsi="宋体" w:cs="宋体"/>
                <w:kern w:val="0"/>
              </w:rPr>
              <w:t>2.2.3可实现所有样品罐的温度和压力精确控制，所有样品位于同一水浴环境中，保证所有样品均处于同一温度和压力条件下反应，保证样品处理的平行性</w:t>
            </w:r>
          </w:p>
          <w:p>
            <w:pPr>
              <w:widowControl/>
              <w:spacing w:line="360" w:lineRule="auto"/>
              <w:ind w:firstLine="480" w:firstLineChars="200"/>
              <w:rPr>
                <w:rFonts w:ascii="宋体" w:hAnsi="宋体" w:cs="宋体"/>
                <w:kern w:val="0"/>
              </w:rPr>
            </w:pPr>
            <w:r>
              <w:rPr>
                <w:rFonts w:hint="eastAsia" w:ascii="宋体" w:hAnsi="宋体" w:cs="宋体"/>
                <w:kern w:val="0"/>
              </w:rPr>
              <w:t>2.2.4软件控制自动充氮气至预设压力，消解完成后自动泄压，无需手动操作</w:t>
            </w:r>
          </w:p>
          <w:p>
            <w:pPr>
              <w:widowControl/>
              <w:spacing w:line="360" w:lineRule="auto"/>
              <w:ind w:firstLine="240" w:firstLineChars="100"/>
              <w:rPr>
                <w:rFonts w:ascii="宋体" w:hAnsi="宋体" w:cs="宋体"/>
                <w:kern w:val="0"/>
              </w:rPr>
            </w:pPr>
            <w:r>
              <w:rPr>
                <w:rFonts w:hint="eastAsia" w:ascii="宋体" w:hAnsi="宋体" w:cs="宋体"/>
                <w:kern w:val="0"/>
              </w:rPr>
              <w:t>2.3控制终端</w:t>
            </w:r>
          </w:p>
          <w:p>
            <w:pPr>
              <w:widowControl/>
              <w:spacing w:line="360" w:lineRule="auto"/>
              <w:ind w:firstLine="480" w:firstLineChars="200"/>
              <w:rPr>
                <w:rFonts w:ascii="宋体" w:hAnsi="宋体" w:cs="宋体"/>
                <w:kern w:val="0"/>
              </w:rPr>
            </w:pPr>
            <w:r>
              <w:rPr>
                <w:rFonts w:hint="eastAsia" w:ascii="宋体" w:hAnsi="宋体" w:cs="宋体"/>
                <w:kern w:val="0"/>
              </w:rPr>
              <w:t>2.3.1分体触摸式智能控制终端，高分辨率彩色显示，实验人员可远距离安全控制微波消解系统的所有操作。</w:t>
            </w:r>
          </w:p>
          <w:p>
            <w:pPr>
              <w:widowControl/>
              <w:spacing w:line="360" w:lineRule="auto"/>
              <w:ind w:firstLine="480" w:firstLineChars="200"/>
              <w:rPr>
                <w:rFonts w:ascii="宋体" w:hAnsi="宋体" w:cs="宋体"/>
                <w:kern w:val="0"/>
              </w:rPr>
            </w:pPr>
            <w:r>
              <w:rPr>
                <w:rFonts w:hint="eastAsia" w:ascii="宋体" w:hAnsi="宋体" w:cs="宋体"/>
                <w:kern w:val="0"/>
              </w:rPr>
              <w:t>2.3.2具有智能程序升温、梯度升温功能，实时精确显示反应罐内的温度、压力</w:t>
            </w:r>
          </w:p>
          <w:p>
            <w:pPr>
              <w:widowControl/>
              <w:spacing w:line="360" w:lineRule="auto"/>
              <w:ind w:firstLine="480" w:firstLineChars="200"/>
              <w:rPr>
                <w:rFonts w:ascii="宋体" w:hAnsi="宋体" w:cs="宋体"/>
                <w:kern w:val="0"/>
              </w:rPr>
            </w:pPr>
            <w:r>
              <w:rPr>
                <w:rFonts w:hint="eastAsia" w:ascii="宋体" w:hAnsi="宋体" w:cs="宋体"/>
                <w:kern w:val="0"/>
              </w:rPr>
              <w:t>2.3.3可在线控制和修改所有的反应参数，反应过程中实时修改并识别更新，无需暂停方法。能在线精确显示微波功率曲线</w:t>
            </w:r>
          </w:p>
          <w:p>
            <w:pPr>
              <w:widowControl/>
              <w:spacing w:line="360" w:lineRule="auto"/>
              <w:ind w:firstLine="480" w:firstLineChars="200"/>
              <w:rPr>
                <w:rFonts w:ascii="宋体" w:hAnsi="宋体" w:cs="宋体"/>
                <w:kern w:val="0"/>
              </w:rPr>
            </w:pPr>
            <w:r>
              <w:rPr>
                <w:rFonts w:hint="eastAsia" w:ascii="宋体" w:hAnsi="宋体" w:cs="宋体"/>
                <w:kern w:val="0"/>
              </w:rPr>
              <w:t>2.3.4软件具备三级以上用户权限管理，电子签名，审计追踪。</w:t>
            </w:r>
          </w:p>
          <w:p>
            <w:pPr>
              <w:widowControl/>
              <w:spacing w:line="360" w:lineRule="auto"/>
              <w:ind w:firstLine="480" w:firstLineChars="200"/>
              <w:rPr>
                <w:rFonts w:ascii="宋体" w:hAnsi="宋体" w:cs="宋体"/>
                <w:kern w:val="0"/>
              </w:rPr>
            </w:pPr>
            <w:r>
              <w:rPr>
                <w:rFonts w:hint="eastAsia" w:ascii="宋体" w:hAnsi="宋体" w:cs="宋体"/>
                <w:kern w:val="0"/>
              </w:rPr>
              <w:t>2.3.5中文操作界面。</w:t>
            </w:r>
          </w:p>
          <w:p>
            <w:pPr>
              <w:widowControl/>
              <w:spacing w:line="360" w:lineRule="auto"/>
              <w:ind w:firstLine="240" w:firstLineChars="100"/>
              <w:rPr>
                <w:rFonts w:ascii="宋体" w:hAnsi="宋体" w:cs="宋体"/>
                <w:kern w:val="0"/>
              </w:rPr>
            </w:pPr>
            <w:r>
              <w:rPr>
                <w:rFonts w:hint="eastAsia" w:ascii="宋体" w:hAnsi="宋体" w:cs="宋体"/>
                <w:kern w:val="0"/>
              </w:rPr>
              <w:t>2.4消解罐及支架</w:t>
            </w:r>
          </w:p>
          <w:p>
            <w:pPr>
              <w:widowControl/>
              <w:spacing w:line="360" w:lineRule="auto"/>
              <w:ind w:firstLine="480" w:firstLineChars="200"/>
              <w:rPr>
                <w:rFonts w:ascii="宋体" w:hAnsi="宋体" w:cs="宋体"/>
                <w:kern w:val="0"/>
              </w:rPr>
            </w:pPr>
            <w:r>
              <w:rPr>
                <w:rFonts w:hint="eastAsia" w:ascii="宋体" w:hAnsi="宋体" w:cs="宋体"/>
                <w:kern w:val="0"/>
              </w:rPr>
              <w:t>2.4.1单个TFM材质支架可选4/5/15/22/26等各种位数</w:t>
            </w:r>
          </w:p>
          <w:p>
            <w:pPr>
              <w:widowControl/>
              <w:spacing w:line="360" w:lineRule="auto"/>
              <w:ind w:firstLine="480" w:firstLineChars="200"/>
              <w:rPr>
                <w:rFonts w:ascii="宋体" w:hAnsi="宋体" w:cs="宋体"/>
                <w:kern w:val="0"/>
              </w:rPr>
            </w:pPr>
            <w:r>
              <w:rPr>
                <w:rFonts w:hint="eastAsia" w:ascii="宋体" w:hAnsi="宋体" w:cs="宋体"/>
                <w:kern w:val="0"/>
              </w:rPr>
              <w:t>2.4.2消解罐材质：玻璃，石英，聚四氟乙烯等</w:t>
            </w:r>
          </w:p>
          <w:p>
            <w:pPr>
              <w:widowControl/>
              <w:spacing w:line="360" w:lineRule="auto"/>
              <w:ind w:firstLine="480" w:firstLineChars="200"/>
              <w:rPr>
                <w:rFonts w:ascii="宋体" w:hAnsi="宋体" w:cs="宋体"/>
                <w:kern w:val="0"/>
              </w:rPr>
            </w:pPr>
            <w:r>
              <w:rPr>
                <w:rFonts w:hint="eastAsia" w:ascii="宋体" w:hAnsi="宋体" w:cs="宋体"/>
                <w:kern w:val="0"/>
              </w:rPr>
              <w:t>2.4.3无需专门选择昂贵的专用耐高压消解外罐，可使用普通试管等进行消解，告别昂贵的耗材成本</w:t>
            </w:r>
          </w:p>
          <w:p>
            <w:pPr>
              <w:widowControl/>
              <w:spacing w:line="360" w:lineRule="auto"/>
              <w:rPr>
                <w:rFonts w:ascii="宋体" w:hAnsi="宋体" w:cs="宋体"/>
                <w:kern w:val="0"/>
              </w:rPr>
            </w:pPr>
            <w:r>
              <w:rPr>
                <w:rFonts w:hint="eastAsia" w:ascii="宋体" w:hAnsi="宋体" w:cs="宋体"/>
                <w:kern w:val="0"/>
              </w:rPr>
              <w:t>3.仪器配置</w:t>
            </w:r>
          </w:p>
          <w:p>
            <w:pPr>
              <w:widowControl/>
              <w:spacing w:line="360" w:lineRule="auto"/>
              <w:ind w:firstLine="240" w:firstLineChars="100"/>
              <w:rPr>
                <w:rFonts w:ascii="宋体" w:hAnsi="宋体" w:cs="宋体"/>
                <w:kern w:val="0"/>
              </w:rPr>
            </w:pPr>
            <w:r>
              <w:rPr>
                <w:rFonts w:hint="eastAsia" w:ascii="宋体" w:hAnsi="宋体" w:cs="宋体"/>
                <w:kern w:val="0"/>
              </w:rPr>
              <w:t>3.1预加压单反应室超级微波消解主机                 1台</w:t>
            </w:r>
          </w:p>
          <w:p>
            <w:pPr>
              <w:widowControl/>
              <w:spacing w:line="360" w:lineRule="auto"/>
              <w:ind w:firstLine="240" w:firstLineChars="100"/>
              <w:rPr>
                <w:rFonts w:ascii="宋体" w:hAnsi="宋体" w:cs="宋体"/>
                <w:kern w:val="0"/>
              </w:rPr>
            </w:pPr>
            <w:r>
              <w:rPr>
                <w:rFonts w:hint="eastAsia" w:ascii="宋体" w:hAnsi="宋体" w:cs="宋体"/>
                <w:kern w:val="0"/>
              </w:rPr>
              <w:t>3.2 15位消解支架3个，称量工具1个，定位盘1个，玻璃材质消解管1000支 ，TFM材质消解罐55个，石英消解管100个。</w:t>
            </w:r>
          </w:p>
          <w:p>
            <w:pPr>
              <w:widowControl/>
              <w:spacing w:line="360" w:lineRule="auto"/>
              <w:ind w:firstLine="240" w:firstLineChars="100"/>
              <w:rPr>
                <w:rFonts w:ascii="宋体" w:hAnsi="宋体" w:cs="宋体"/>
                <w:kern w:val="0"/>
              </w:rPr>
            </w:pPr>
            <w:r>
              <w:rPr>
                <w:rFonts w:hint="eastAsia" w:ascii="宋体" w:hAnsi="宋体" w:cs="宋体"/>
                <w:kern w:val="0"/>
              </w:rPr>
              <w:t>3.3分体式彩色触摸屏控制终端                       1套</w:t>
            </w:r>
          </w:p>
          <w:p>
            <w:pPr>
              <w:widowControl/>
              <w:spacing w:line="360" w:lineRule="auto"/>
              <w:ind w:firstLine="240" w:firstLineChars="100"/>
              <w:rPr>
                <w:rFonts w:ascii="宋体" w:hAnsi="宋体" w:cs="宋体"/>
                <w:kern w:val="0"/>
              </w:rPr>
            </w:pPr>
            <w:r>
              <w:rPr>
                <w:rFonts w:hint="eastAsia" w:ascii="宋体" w:hAnsi="宋体" w:cs="宋体"/>
                <w:kern w:val="0"/>
              </w:rPr>
              <w:t>3.4高精度热电偶插入式控温系统                     1套</w:t>
            </w:r>
          </w:p>
          <w:p>
            <w:pPr>
              <w:widowControl/>
              <w:spacing w:line="360" w:lineRule="auto"/>
              <w:ind w:firstLine="240" w:firstLineChars="100"/>
              <w:rPr>
                <w:rFonts w:ascii="宋体" w:hAnsi="宋体" w:cs="宋体"/>
                <w:kern w:val="0"/>
              </w:rPr>
            </w:pPr>
            <w:r>
              <w:rPr>
                <w:rFonts w:hint="eastAsia" w:ascii="宋体" w:hAnsi="宋体" w:cs="宋体"/>
                <w:kern w:val="0"/>
              </w:rPr>
              <w:t>3.5自动压力控制系统                               1套</w:t>
            </w:r>
          </w:p>
          <w:p>
            <w:pPr>
              <w:widowControl/>
              <w:spacing w:line="360" w:lineRule="auto"/>
              <w:ind w:firstLine="240" w:firstLineChars="100"/>
              <w:rPr>
                <w:rFonts w:ascii="宋体" w:hAnsi="宋体" w:cs="宋体"/>
                <w:kern w:val="0"/>
              </w:rPr>
            </w:pPr>
            <w:r>
              <w:rPr>
                <w:rFonts w:hint="eastAsia" w:ascii="宋体" w:hAnsi="宋体" w:cs="宋体"/>
                <w:kern w:val="0"/>
              </w:rPr>
              <w:t>3.6压缩机制冷循环水冷却系统                       1台</w:t>
            </w:r>
          </w:p>
          <w:p>
            <w:pPr>
              <w:widowControl/>
              <w:spacing w:line="360" w:lineRule="auto"/>
              <w:ind w:firstLine="240" w:firstLineChars="100"/>
              <w:rPr>
                <w:rFonts w:ascii="宋体" w:hAnsi="宋体" w:cs="宋体"/>
                <w:kern w:val="0"/>
              </w:rPr>
            </w:pPr>
            <w:r>
              <w:rPr>
                <w:rFonts w:hint="eastAsia" w:ascii="宋体" w:hAnsi="宋体" w:cs="宋体"/>
                <w:kern w:val="0"/>
              </w:rPr>
              <w:t>3.7备件及消耗件                                   1套</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4</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全自动快速溶剂萃取系统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1.用途:高效快速溶剂萃取仪是应用于常规实验室，从固体/半固体中萃取有机物的仪器。快速溶剂萃取使用常规的溶剂、利用增加温度和提高压力提高萃取的效率。</w:t>
            </w:r>
          </w:p>
          <w:p>
            <w:pPr>
              <w:widowControl/>
              <w:spacing w:line="360" w:lineRule="auto"/>
              <w:rPr>
                <w:rFonts w:ascii="宋体" w:hAnsi="宋体" w:cs="宋体"/>
                <w:kern w:val="0"/>
              </w:rPr>
            </w:pPr>
            <w:r>
              <w:rPr>
                <w:rFonts w:hint="eastAsia" w:ascii="宋体" w:hAnsi="宋体" w:cs="宋体"/>
                <w:kern w:val="0"/>
              </w:rPr>
              <w:t>2.技术指标：</w:t>
            </w:r>
          </w:p>
          <w:p>
            <w:pPr>
              <w:widowControl/>
              <w:spacing w:line="360" w:lineRule="auto"/>
              <w:ind w:firstLine="240" w:firstLineChars="100"/>
              <w:rPr>
                <w:rFonts w:ascii="宋体" w:hAnsi="宋体" w:cs="宋体"/>
                <w:kern w:val="0"/>
              </w:rPr>
            </w:pPr>
            <w:r>
              <w:rPr>
                <w:rFonts w:hint="eastAsia" w:ascii="宋体" w:hAnsi="宋体" w:cs="宋体"/>
                <w:kern w:val="0"/>
              </w:rPr>
              <w:t>2.1仪器内置双通道压力溶剂萃取模块，可同时做两个样品，实验效率是单通道的两倍。</w:t>
            </w:r>
          </w:p>
          <w:p>
            <w:pPr>
              <w:widowControl/>
              <w:spacing w:line="360" w:lineRule="auto"/>
              <w:ind w:firstLine="240" w:firstLineChars="100"/>
              <w:rPr>
                <w:rFonts w:ascii="宋体" w:hAnsi="宋体" w:cs="宋体"/>
                <w:kern w:val="0"/>
              </w:rPr>
            </w:pPr>
            <w:r>
              <w:rPr>
                <w:rFonts w:hint="eastAsia" w:ascii="宋体" w:hAnsi="宋体" w:cs="宋体"/>
                <w:kern w:val="0"/>
              </w:rPr>
              <w:t>*2.2样品通量大，可在仪器内同时放置不少于30位萃取罐及30位收集瓶，实现30位样品的连续自动萃取，无需任何手动操作。</w:t>
            </w:r>
          </w:p>
          <w:p>
            <w:pPr>
              <w:widowControl/>
              <w:spacing w:line="360" w:lineRule="auto"/>
              <w:ind w:firstLine="240" w:firstLineChars="100"/>
              <w:rPr>
                <w:rFonts w:ascii="宋体" w:hAnsi="宋体" w:cs="宋体"/>
                <w:kern w:val="0"/>
              </w:rPr>
            </w:pPr>
            <w:r>
              <w:rPr>
                <w:rFonts w:hint="eastAsia" w:ascii="宋体" w:hAnsi="宋体" w:cs="宋体"/>
                <w:kern w:val="0"/>
              </w:rPr>
              <w:t>2.3机械臂设计，通过机械爪全自动抓取萃取罐至加热炉体中，样品收集时，可通过机械爪抓取收集针工具，穿刺入带隔垫的收集瓶中进行收集，自动化程度更高（提供证明文件）。</w:t>
            </w:r>
          </w:p>
          <w:p>
            <w:pPr>
              <w:widowControl/>
              <w:spacing w:line="360" w:lineRule="auto"/>
              <w:ind w:firstLine="240" w:firstLineChars="100"/>
              <w:rPr>
                <w:rFonts w:ascii="宋体" w:hAnsi="宋体" w:cs="宋体"/>
                <w:kern w:val="0"/>
              </w:rPr>
            </w:pPr>
            <w:r>
              <w:rPr>
                <w:rFonts w:hint="eastAsia" w:ascii="宋体" w:hAnsi="宋体" w:cs="宋体"/>
                <w:kern w:val="0"/>
              </w:rPr>
              <w:t>2.4运行序列前，只需预填装两个样品罐放入平台即可开始运行，无需将更多样品装罐放入，运行过程中可随时向仪器中添加已编辑的样品，填罐和提取叠加进行。</w:t>
            </w:r>
          </w:p>
          <w:p>
            <w:pPr>
              <w:widowControl/>
              <w:spacing w:line="360" w:lineRule="auto"/>
              <w:ind w:firstLine="240" w:firstLineChars="100"/>
              <w:rPr>
                <w:rFonts w:ascii="宋体" w:hAnsi="宋体" w:cs="宋体"/>
                <w:kern w:val="0"/>
              </w:rPr>
            </w:pPr>
            <w:r>
              <w:rPr>
                <w:rFonts w:hint="eastAsia" w:ascii="宋体" w:hAnsi="宋体" w:cs="宋体"/>
                <w:kern w:val="0"/>
              </w:rPr>
              <w:t>2.5样品收集时，可随时将单独的一排收集瓶取出进行后续操作，无需等待所有30个样品全部收集完成后再一并取出。</w:t>
            </w:r>
          </w:p>
          <w:p>
            <w:pPr>
              <w:widowControl/>
              <w:spacing w:line="360" w:lineRule="auto"/>
              <w:ind w:firstLine="240" w:firstLineChars="100"/>
              <w:rPr>
                <w:rFonts w:ascii="宋体" w:hAnsi="宋体" w:cs="宋体"/>
                <w:kern w:val="0"/>
              </w:rPr>
            </w:pPr>
            <w:r>
              <w:rPr>
                <w:rFonts w:hint="eastAsia" w:ascii="宋体" w:hAnsi="宋体" w:cs="宋体"/>
                <w:kern w:val="0"/>
              </w:rPr>
              <w:t>*2.6仪器采用平台式设计，整机封闭避免有毒有害溶剂挥发，自带通风设计，无需放入通风橱内（提供证明文件）。</w:t>
            </w:r>
          </w:p>
          <w:p>
            <w:pPr>
              <w:widowControl/>
              <w:spacing w:line="360" w:lineRule="auto"/>
              <w:ind w:firstLine="240" w:firstLineChars="100"/>
              <w:rPr>
                <w:rFonts w:ascii="宋体" w:hAnsi="宋体" w:cs="宋体"/>
                <w:kern w:val="0"/>
              </w:rPr>
            </w:pPr>
            <w:r>
              <w:rPr>
                <w:rFonts w:hint="eastAsia" w:ascii="宋体" w:hAnsi="宋体" w:cs="宋体"/>
                <w:kern w:val="0"/>
              </w:rPr>
              <w:t>2.7平台由全透明外窗覆盖，可在外部清楚看到仪器运行状态。</w:t>
            </w:r>
          </w:p>
          <w:p>
            <w:pPr>
              <w:widowControl/>
              <w:spacing w:line="360" w:lineRule="auto"/>
              <w:ind w:firstLine="240" w:firstLineChars="100"/>
              <w:rPr>
                <w:rFonts w:ascii="宋体" w:hAnsi="宋体" w:cs="宋体"/>
                <w:kern w:val="0"/>
              </w:rPr>
            </w:pPr>
            <w:bookmarkStart w:id="131" w:name="_Hlk33811049"/>
            <w:bookmarkEnd w:id="131"/>
            <w:r>
              <w:rPr>
                <w:rFonts w:hint="eastAsia" w:ascii="宋体" w:hAnsi="宋体" w:cs="宋体"/>
                <w:kern w:val="0"/>
              </w:rPr>
              <w:t>2.8萃取罐规格：1ml、5ml、10ml、22ml、34ml、66ml、80ml、100ml等8种萃取罐可选。</w:t>
            </w:r>
          </w:p>
          <w:p>
            <w:pPr>
              <w:widowControl/>
              <w:spacing w:line="360" w:lineRule="auto"/>
              <w:ind w:firstLine="240" w:firstLineChars="100"/>
              <w:rPr>
                <w:rFonts w:ascii="宋体" w:hAnsi="宋体" w:cs="宋体"/>
                <w:kern w:val="0"/>
              </w:rPr>
            </w:pPr>
            <w:r>
              <w:rPr>
                <w:rFonts w:hint="eastAsia" w:ascii="宋体" w:hAnsi="宋体" w:cs="宋体"/>
                <w:kern w:val="0"/>
              </w:rPr>
              <w:t>2.9萃取罐密封：采用蓄力密封技术，无需在填装萃取罐时手动密封，萃取前仪器会自动将萃取罐蓄力密封。</w:t>
            </w:r>
          </w:p>
          <w:p>
            <w:pPr>
              <w:widowControl/>
              <w:spacing w:line="360" w:lineRule="auto"/>
              <w:ind w:firstLine="240" w:firstLineChars="100"/>
              <w:rPr>
                <w:rFonts w:ascii="宋体" w:hAnsi="宋体" w:cs="宋体"/>
                <w:kern w:val="0"/>
              </w:rPr>
            </w:pPr>
            <w:r>
              <w:rPr>
                <w:rFonts w:hint="eastAsia" w:ascii="宋体" w:hAnsi="宋体" w:cs="宋体"/>
                <w:kern w:val="0"/>
              </w:rPr>
              <w:t>2.10收集瓶规格：标配50ml收集瓶，搭配同品牌的全自动定量浓缩仪使用，溶剂萃取收集瓶和浓缩仪样品瓶通用，无需倒出样品，直接进行浓缩操作。</w:t>
            </w:r>
          </w:p>
          <w:p>
            <w:pPr>
              <w:widowControl/>
              <w:spacing w:line="360" w:lineRule="auto"/>
              <w:ind w:firstLine="240" w:firstLineChars="100"/>
              <w:rPr>
                <w:rFonts w:ascii="宋体" w:hAnsi="宋体" w:cs="宋体"/>
                <w:kern w:val="0"/>
              </w:rPr>
            </w:pPr>
            <w:r>
              <w:rPr>
                <w:rFonts w:hint="eastAsia" w:ascii="宋体" w:hAnsi="宋体" w:cs="宋体"/>
                <w:kern w:val="0"/>
              </w:rPr>
              <w:t>2.11收集瓶可进行隔垫穿刺，避免溶剂挥发。</w:t>
            </w:r>
          </w:p>
          <w:p>
            <w:pPr>
              <w:widowControl/>
              <w:spacing w:line="360" w:lineRule="auto"/>
              <w:ind w:firstLine="240" w:firstLineChars="100"/>
              <w:rPr>
                <w:rFonts w:ascii="宋体" w:hAnsi="宋体" w:cs="宋体"/>
                <w:kern w:val="0"/>
              </w:rPr>
            </w:pPr>
            <w:r>
              <w:rPr>
                <w:rFonts w:hint="eastAsia" w:ascii="宋体" w:hAnsi="宋体" w:cs="宋体"/>
                <w:kern w:val="0"/>
              </w:rPr>
              <w:t>2.12仪器自带萃取罐架和收集瓶架定位识别功能，可自动识别萃取罐和收集瓶规格</w:t>
            </w:r>
          </w:p>
          <w:p>
            <w:pPr>
              <w:widowControl/>
              <w:spacing w:line="360" w:lineRule="auto"/>
              <w:ind w:firstLine="240" w:firstLineChars="100"/>
              <w:rPr>
                <w:rFonts w:ascii="宋体" w:hAnsi="宋体" w:cs="宋体"/>
                <w:kern w:val="0"/>
              </w:rPr>
            </w:pPr>
            <w:r>
              <w:rPr>
                <w:rFonts w:hint="eastAsia" w:ascii="宋体" w:hAnsi="宋体" w:cs="宋体"/>
                <w:kern w:val="0"/>
              </w:rPr>
              <w:t>2.13萃取过程平衡式压力控制，萃取压力：常压-20Mpa，±0.5Mpa开始控压。</w:t>
            </w:r>
          </w:p>
          <w:p>
            <w:pPr>
              <w:widowControl/>
              <w:spacing w:line="360" w:lineRule="auto"/>
              <w:ind w:firstLine="240" w:firstLineChars="100"/>
              <w:rPr>
                <w:rFonts w:ascii="宋体" w:hAnsi="宋体" w:cs="宋体"/>
                <w:kern w:val="0"/>
              </w:rPr>
            </w:pPr>
            <w:r>
              <w:rPr>
                <w:rFonts w:hint="eastAsia" w:ascii="宋体" w:hAnsi="宋体" w:cs="宋体"/>
                <w:kern w:val="0"/>
              </w:rPr>
              <w:t>2.14支持4种溶剂接口，可以自动按照任意比例进行混合。</w:t>
            </w:r>
          </w:p>
          <w:p>
            <w:pPr>
              <w:widowControl/>
              <w:spacing w:line="360" w:lineRule="auto"/>
              <w:ind w:firstLine="240" w:firstLineChars="100"/>
              <w:rPr>
                <w:rFonts w:ascii="宋体" w:hAnsi="宋体" w:cs="宋体"/>
                <w:kern w:val="0"/>
              </w:rPr>
            </w:pPr>
            <w:r>
              <w:rPr>
                <w:rFonts w:hint="eastAsia" w:ascii="宋体" w:hAnsi="宋体" w:cs="宋体"/>
                <w:kern w:val="0"/>
              </w:rPr>
              <w:t>2.15高压输液泵流速范围：0.1-50ml/min。</w:t>
            </w:r>
          </w:p>
          <w:p>
            <w:pPr>
              <w:widowControl/>
              <w:spacing w:line="360" w:lineRule="auto"/>
              <w:ind w:firstLine="240" w:firstLineChars="100"/>
              <w:rPr>
                <w:rFonts w:ascii="宋体" w:hAnsi="宋体" w:cs="宋体"/>
                <w:kern w:val="0"/>
              </w:rPr>
            </w:pPr>
            <w:r>
              <w:rPr>
                <w:rFonts w:hint="eastAsia" w:ascii="宋体" w:hAnsi="宋体" w:cs="宋体"/>
                <w:kern w:val="0"/>
              </w:rPr>
              <w:t>2.16萃取温度：室温-200℃，控温精度：±1℃。</w:t>
            </w:r>
          </w:p>
          <w:p>
            <w:pPr>
              <w:widowControl/>
              <w:spacing w:line="360" w:lineRule="auto"/>
              <w:ind w:firstLine="240" w:firstLineChars="100"/>
              <w:rPr>
                <w:rFonts w:ascii="宋体" w:hAnsi="宋体" w:cs="宋体"/>
                <w:kern w:val="0"/>
              </w:rPr>
            </w:pPr>
            <w:r>
              <w:rPr>
                <w:rFonts w:hint="eastAsia" w:ascii="宋体" w:hAnsi="宋体" w:cs="宋体"/>
                <w:kern w:val="0"/>
              </w:rPr>
              <w:t>2.17萃取时间：10-20min（单循环）。</w:t>
            </w:r>
          </w:p>
          <w:p>
            <w:pPr>
              <w:widowControl/>
              <w:spacing w:line="360" w:lineRule="auto"/>
              <w:ind w:firstLine="240" w:firstLineChars="100"/>
              <w:rPr>
                <w:rFonts w:ascii="宋体" w:hAnsi="宋体" w:cs="宋体"/>
                <w:kern w:val="0"/>
              </w:rPr>
            </w:pPr>
            <w:r>
              <w:rPr>
                <w:rFonts w:hint="eastAsia" w:ascii="宋体" w:hAnsi="宋体" w:cs="宋体"/>
                <w:kern w:val="0"/>
              </w:rPr>
              <w:t>2.18机身自带急停按钮，当出现紧急情况时，可以一按急停。</w:t>
            </w:r>
          </w:p>
          <w:p>
            <w:pPr>
              <w:widowControl/>
              <w:spacing w:line="360" w:lineRule="auto"/>
              <w:ind w:firstLine="240" w:firstLineChars="100"/>
              <w:rPr>
                <w:rFonts w:ascii="宋体" w:hAnsi="宋体" w:cs="宋体"/>
                <w:kern w:val="0"/>
              </w:rPr>
            </w:pPr>
            <w:r>
              <w:rPr>
                <w:rFonts w:hint="eastAsia" w:ascii="宋体" w:hAnsi="宋体" w:cs="宋体"/>
                <w:kern w:val="0"/>
              </w:rPr>
              <w:t>2.19控制系统</w:t>
            </w:r>
          </w:p>
          <w:p>
            <w:pPr>
              <w:widowControl/>
              <w:spacing w:line="360" w:lineRule="auto"/>
              <w:ind w:firstLine="480" w:firstLineChars="200"/>
              <w:rPr>
                <w:rFonts w:ascii="宋体" w:hAnsi="宋体" w:cs="宋体"/>
                <w:kern w:val="0"/>
              </w:rPr>
            </w:pPr>
            <w:r>
              <w:rPr>
                <w:rFonts w:hint="eastAsia" w:ascii="宋体" w:hAnsi="宋体" w:cs="宋体"/>
                <w:kern w:val="0"/>
              </w:rPr>
              <w:t>2.19.1采用17寸触摸显示屏本机控制，显示屏固定于主机上，无需外置电脑。</w:t>
            </w:r>
          </w:p>
          <w:p>
            <w:pPr>
              <w:widowControl/>
              <w:spacing w:line="360" w:lineRule="auto"/>
              <w:ind w:firstLine="480" w:firstLineChars="200"/>
              <w:rPr>
                <w:rFonts w:ascii="宋体" w:hAnsi="宋体" w:cs="宋体"/>
                <w:kern w:val="0"/>
              </w:rPr>
            </w:pPr>
            <w:r>
              <w:rPr>
                <w:rFonts w:hint="eastAsia" w:ascii="宋体" w:hAnsi="宋体" w:cs="宋体"/>
                <w:kern w:val="0"/>
              </w:rPr>
              <w:t>2.19.2工作站软件适于Window操作系统环境，可对仪器各部分进行实时反控，可进行批表编辑、删除、保存等功能。</w:t>
            </w:r>
          </w:p>
          <w:p>
            <w:pPr>
              <w:widowControl/>
              <w:spacing w:line="360" w:lineRule="auto"/>
              <w:ind w:firstLine="480" w:firstLineChars="200"/>
              <w:rPr>
                <w:rFonts w:ascii="宋体" w:hAnsi="宋体" w:cs="宋体"/>
                <w:kern w:val="0"/>
              </w:rPr>
            </w:pPr>
            <w:r>
              <w:rPr>
                <w:rFonts w:hint="eastAsia" w:ascii="宋体" w:hAnsi="宋体" w:cs="宋体"/>
                <w:kern w:val="0"/>
              </w:rPr>
              <w:t>2.19.3实验结束后，可直接生成报告，所有操作均溯源可查。</w:t>
            </w:r>
          </w:p>
          <w:p>
            <w:pPr>
              <w:widowControl/>
              <w:spacing w:line="360" w:lineRule="auto"/>
              <w:rPr>
                <w:rFonts w:ascii="宋体" w:hAnsi="宋体" w:cs="宋体"/>
                <w:kern w:val="0"/>
              </w:rPr>
            </w:pPr>
            <w:r>
              <w:rPr>
                <w:rFonts w:hint="eastAsia" w:ascii="宋体" w:hAnsi="宋体" w:cs="宋体"/>
                <w:kern w:val="0"/>
              </w:rPr>
              <w:t>3.辅助配套定量浓缩技术指标</w:t>
            </w:r>
          </w:p>
          <w:p>
            <w:pPr>
              <w:widowControl/>
              <w:spacing w:line="360" w:lineRule="auto"/>
              <w:ind w:firstLine="240" w:firstLineChars="100"/>
              <w:rPr>
                <w:rFonts w:ascii="宋体" w:hAnsi="宋体" w:cs="宋体"/>
                <w:kern w:val="0"/>
              </w:rPr>
            </w:pPr>
            <w:r>
              <w:rPr>
                <w:rFonts w:hint="eastAsia" w:ascii="宋体" w:hAnsi="宋体" w:cs="宋体"/>
                <w:kern w:val="0"/>
              </w:rPr>
              <w:t>3.1满足10个样品同时进行浓缩</w:t>
            </w:r>
          </w:p>
          <w:p>
            <w:pPr>
              <w:widowControl/>
              <w:spacing w:line="360" w:lineRule="auto"/>
              <w:ind w:firstLine="240" w:firstLineChars="100"/>
              <w:rPr>
                <w:rFonts w:ascii="宋体" w:hAnsi="宋体" w:cs="宋体"/>
                <w:kern w:val="0"/>
              </w:rPr>
            </w:pPr>
            <w:r>
              <w:rPr>
                <w:rFonts w:hint="eastAsia" w:ascii="宋体" w:hAnsi="宋体" w:cs="宋体"/>
                <w:kern w:val="0"/>
              </w:rPr>
              <w:t>3.2利用红外光纤液位传感器自动判定浓缩终点，到达定容终点后，自动报警提示。</w:t>
            </w:r>
          </w:p>
          <w:p>
            <w:pPr>
              <w:widowControl/>
              <w:spacing w:line="360" w:lineRule="auto"/>
              <w:ind w:firstLine="240" w:firstLineChars="100"/>
              <w:rPr>
                <w:rFonts w:ascii="宋体" w:hAnsi="宋体" w:cs="宋体"/>
                <w:kern w:val="0"/>
              </w:rPr>
            </w:pPr>
            <w:r>
              <w:rPr>
                <w:rFonts w:hint="eastAsia" w:ascii="宋体" w:hAnsi="宋体" w:cs="宋体"/>
                <w:kern w:val="0"/>
              </w:rPr>
              <w:t>3.3具有定容模式、时间模式、手动模式、混合模式多种浓缩模式</w:t>
            </w:r>
          </w:p>
          <w:p>
            <w:pPr>
              <w:widowControl/>
              <w:spacing w:line="360" w:lineRule="auto"/>
              <w:ind w:firstLine="240" w:firstLineChars="100"/>
              <w:rPr>
                <w:rFonts w:ascii="宋体" w:hAnsi="宋体" w:cs="宋体"/>
                <w:kern w:val="0"/>
              </w:rPr>
            </w:pPr>
            <w:r>
              <w:rPr>
                <w:rFonts w:hint="eastAsia" w:ascii="宋体" w:hAnsi="宋体" w:cs="宋体"/>
                <w:kern w:val="0"/>
              </w:rPr>
              <w:t>3.4特殊设计的吹扫口，涡旋式吹扫方式，氮吹管角度可通过螺杆自由调整。</w:t>
            </w:r>
          </w:p>
          <w:p>
            <w:pPr>
              <w:widowControl/>
              <w:spacing w:line="360" w:lineRule="auto"/>
              <w:ind w:firstLine="240" w:firstLineChars="100"/>
              <w:rPr>
                <w:rFonts w:ascii="宋体" w:hAnsi="宋体" w:cs="宋体"/>
                <w:kern w:val="0"/>
              </w:rPr>
            </w:pPr>
            <w:r>
              <w:rPr>
                <w:rFonts w:hint="eastAsia" w:ascii="宋体" w:hAnsi="宋体" w:cs="宋体"/>
                <w:kern w:val="0"/>
              </w:rPr>
              <w:t>3.5配套50ml浓缩杯，与快速溶剂萃取收集瓶通用。</w:t>
            </w:r>
          </w:p>
          <w:p>
            <w:pPr>
              <w:widowControl/>
              <w:spacing w:line="360" w:lineRule="auto"/>
              <w:rPr>
                <w:rFonts w:ascii="宋体" w:hAnsi="宋体" w:cs="宋体"/>
                <w:kern w:val="0"/>
              </w:rPr>
            </w:pPr>
            <w:r>
              <w:rPr>
                <w:rFonts w:hint="eastAsia" w:ascii="宋体" w:hAnsi="宋体" w:cs="宋体"/>
                <w:kern w:val="0"/>
              </w:rPr>
              <w:t>4.标准配置</w:t>
            </w:r>
          </w:p>
          <w:p>
            <w:pPr>
              <w:widowControl/>
              <w:spacing w:line="360" w:lineRule="auto"/>
              <w:ind w:firstLine="240" w:firstLineChars="100"/>
              <w:rPr>
                <w:rFonts w:ascii="宋体" w:hAnsi="宋体" w:cs="宋体"/>
                <w:kern w:val="0"/>
              </w:rPr>
            </w:pPr>
            <w:r>
              <w:rPr>
                <w:rFonts w:hint="eastAsia" w:ascii="宋体" w:hAnsi="宋体" w:cs="宋体"/>
                <w:kern w:val="0"/>
              </w:rPr>
              <w:t>4.1压力溶剂萃取系统主机（含三维平台及相应机械臂）</w:t>
            </w:r>
            <w:r>
              <w:rPr>
                <w:rFonts w:hint="eastAsia" w:ascii="宋体" w:hAnsi="宋体" w:cs="宋体"/>
                <w:kern w:val="0"/>
              </w:rPr>
              <w:tab/>
            </w:r>
            <w:r>
              <w:rPr>
                <w:rFonts w:hint="eastAsia" w:ascii="宋体" w:hAnsi="宋体" w:cs="宋体"/>
                <w:kern w:val="0"/>
              </w:rPr>
              <w:t>1套</w:t>
            </w:r>
          </w:p>
          <w:p>
            <w:pPr>
              <w:widowControl/>
              <w:spacing w:line="360" w:lineRule="auto"/>
              <w:ind w:firstLine="240" w:firstLineChars="100"/>
              <w:rPr>
                <w:rFonts w:ascii="宋体" w:hAnsi="宋体" w:cs="宋体"/>
                <w:kern w:val="0"/>
              </w:rPr>
            </w:pPr>
            <w:r>
              <w:rPr>
                <w:rFonts w:hint="eastAsia" w:ascii="宋体" w:hAnsi="宋体" w:cs="宋体"/>
                <w:kern w:val="0"/>
              </w:rPr>
              <w:t>4.2浓缩仪                                          1套</w:t>
            </w:r>
          </w:p>
          <w:p>
            <w:pPr>
              <w:widowControl/>
              <w:spacing w:line="360" w:lineRule="auto"/>
              <w:ind w:firstLine="240" w:firstLineChars="100"/>
              <w:rPr>
                <w:rFonts w:ascii="宋体" w:hAnsi="宋体" w:cs="宋体"/>
                <w:kern w:val="0"/>
              </w:rPr>
            </w:pPr>
            <w:r>
              <w:rPr>
                <w:rFonts w:hint="eastAsia" w:ascii="宋体" w:hAnsi="宋体" w:cs="宋体"/>
                <w:kern w:val="0"/>
              </w:rPr>
              <w:t>4.3 萃取罐(34ml)套装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30套</w:t>
            </w:r>
          </w:p>
          <w:p>
            <w:pPr>
              <w:widowControl/>
              <w:spacing w:line="360" w:lineRule="auto"/>
              <w:ind w:firstLine="240" w:firstLineChars="100"/>
              <w:rPr>
                <w:rFonts w:ascii="宋体" w:hAnsi="宋体" w:cs="宋体"/>
                <w:kern w:val="0"/>
              </w:rPr>
            </w:pPr>
            <w:r>
              <w:rPr>
                <w:rFonts w:hint="eastAsia" w:ascii="宋体" w:hAnsi="宋体" w:cs="宋体"/>
                <w:kern w:val="0"/>
              </w:rPr>
              <w:t>4.4 6位萃取罐放置支架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5个</w:t>
            </w:r>
          </w:p>
          <w:p>
            <w:pPr>
              <w:widowControl/>
              <w:spacing w:line="360" w:lineRule="auto"/>
              <w:ind w:firstLine="240" w:firstLineChars="100"/>
              <w:rPr>
                <w:rFonts w:ascii="宋体" w:hAnsi="宋体" w:cs="宋体"/>
                <w:kern w:val="0"/>
              </w:rPr>
            </w:pPr>
            <w:r>
              <w:rPr>
                <w:rFonts w:hint="eastAsia" w:ascii="宋体" w:hAnsi="宋体" w:cs="宋体"/>
                <w:kern w:val="0"/>
              </w:rPr>
              <w:t>4.5小萃取罐工具（包括：填充漏斗（小)、滤纸放置柱塞（小）、样品夯实柱、萃取罐夹钳（小））</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1套</w:t>
            </w:r>
          </w:p>
          <w:p>
            <w:pPr>
              <w:widowControl/>
              <w:spacing w:line="360" w:lineRule="auto"/>
              <w:ind w:firstLine="240" w:firstLineChars="100"/>
              <w:rPr>
                <w:rFonts w:ascii="宋体" w:hAnsi="宋体" w:cs="宋体"/>
                <w:kern w:val="0"/>
              </w:rPr>
            </w:pPr>
            <w:r>
              <w:rPr>
                <w:rFonts w:hint="eastAsia" w:ascii="宋体" w:hAnsi="宋体" w:cs="宋体"/>
                <w:kern w:val="0"/>
              </w:rPr>
              <w:t>4.6 50ml收集瓶（含盖/垫）（100个/包）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1包</w:t>
            </w:r>
          </w:p>
          <w:p>
            <w:pPr>
              <w:widowControl/>
              <w:spacing w:line="360" w:lineRule="auto"/>
              <w:ind w:firstLine="240" w:firstLineChars="100"/>
              <w:rPr>
                <w:rFonts w:ascii="宋体" w:hAnsi="宋体" w:cs="宋体"/>
                <w:kern w:val="0"/>
              </w:rPr>
            </w:pPr>
            <w:r>
              <w:rPr>
                <w:rFonts w:hint="eastAsia" w:ascii="宋体" w:hAnsi="宋体" w:cs="宋体"/>
                <w:kern w:val="0"/>
              </w:rPr>
              <w:t>4.7 6位60ml收集架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5套</w:t>
            </w:r>
          </w:p>
          <w:p>
            <w:pPr>
              <w:widowControl/>
              <w:spacing w:line="360" w:lineRule="auto"/>
              <w:ind w:firstLine="240" w:firstLineChars="100"/>
              <w:rPr>
                <w:rFonts w:ascii="宋体" w:hAnsi="宋体" w:cs="宋体"/>
                <w:kern w:val="0"/>
              </w:rPr>
            </w:pPr>
            <w:r>
              <w:rPr>
                <w:rFonts w:hint="eastAsia" w:ascii="宋体" w:hAnsi="宋体" w:cs="宋体"/>
                <w:kern w:val="0"/>
              </w:rPr>
              <w:t>4.8 2L溶剂瓶</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4个</w:t>
            </w:r>
          </w:p>
          <w:p>
            <w:pPr>
              <w:widowControl/>
              <w:spacing w:line="360" w:lineRule="auto"/>
              <w:ind w:firstLine="240" w:firstLineChars="100"/>
              <w:rPr>
                <w:rFonts w:ascii="宋体" w:hAnsi="宋体" w:cs="宋体"/>
                <w:kern w:val="0"/>
              </w:rPr>
            </w:pPr>
            <w:r>
              <w:rPr>
                <w:rFonts w:hint="eastAsia" w:ascii="宋体" w:hAnsi="宋体" w:cs="宋体"/>
                <w:kern w:val="0"/>
              </w:rPr>
              <w:t>4.9随机耗材（包括以下部分）</w:t>
            </w:r>
          </w:p>
          <w:p>
            <w:pPr>
              <w:widowControl/>
              <w:spacing w:line="360" w:lineRule="auto"/>
              <w:ind w:firstLine="480" w:firstLineChars="200"/>
              <w:rPr>
                <w:rFonts w:ascii="宋体" w:hAnsi="宋体" w:cs="宋体"/>
                <w:kern w:val="0"/>
              </w:rPr>
            </w:pPr>
            <w:r>
              <w:rPr>
                <w:rFonts w:hint="eastAsia" w:ascii="宋体" w:hAnsi="宋体" w:cs="宋体"/>
                <w:kern w:val="0"/>
              </w:rPr>
              <w:t>4.9.1密封圈（上）</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4个</w:t>
            </w:r>
          </w:p>
          <w:p>
            <w:pPr>
              <w:widowControl/>
              <w:spacing w:line="360" w:lineRule="auto"/>
              <w:ind w:firstLine="480" w:firstLineChars="200"/>
              <w:rPr>
                <w:rFonts w:ascii="宋体" w:hAnsi="宋体" w:cs="宋体"/>
                <w:kern w:val="0"/>
              </w:rPr>
            </w:pPr>
            <w:r>
              <w:rPr>
                <w:rFonts w:hint="eastAsia" w:ascii="宋体" w:hAnsi="宋体" w:cs="宋体"/>
                <w:kern w:val="0"/>
              </w:rPr>
              <w:t>4.9.2密封圈（下）</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4个</w:t>
            </w:r>
          </w:p>
          <w:p>
            <w:pPr>
              <w:widowControl/>
              <w:spacing w:line="360" w:lineRule="auto"/>
              <w:ind w:firstLine="480" w:firstLineChars="200"/>
              <w:rPr>
                <w:rFonts w:ascii="宋体" w:hAnsi="宋体" w:cs="宋体"/>
                <w:kern w:val="0"/>
              </w:rPr>
            </w:pPr>
            <w:r>
              <w:rPr>
                <w:rFonts w:hint="eastAsia" w:ascii="宋体" w:hAnsi="宋体" w:cs="宋体"/>
                <w:kern w:val="0"/>
              </w:rPr>
              <w:t>4.9.3纤维过滤膜（上、小) 50片/包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 xml:space="preserve">   4包</w:t>
            </w:r>
          </w:p>
          <w:p>
            <w:pPr>
              <w:widowControl/>
              <w:spacing w:line="360" w:lineRule="auto"/>
              <w:ind w:firstLine="480" w:firstLineChars="200"/>
              <w:rPr>
                <w:rFonts w:ascii="宋体" w:hAnsi="宋体" w:cs="宋体"/>
                <w:kern w:val="0"/>
              </w:rPr>
            </w:pPr>
            <w:r>
              <w:rPr>
                <w:rFonts w:hint="eastAsia" w:ascii="宋体" w:hAnsi="宋体" w:cs="宋体"/>
                <w:kern w:val="0"/>
              </w:rPr>
              <w:t>4.9.4纤维过滤膜（下）50片/包</w:t>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ab/>
            </w:r>
            <w:r>
              <w:rPr>
                <w:rFonts w:hint="eastAsia" w:ascii="宋体" w:hAnsi="宋体" w:cs="宋体"/>
                <w:kern w:val="0"/>
              </w:rPr>
              <w:t>4包</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trHeight w:val="2115" w:hRule="atLeast"/>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5</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全自动索氏提取（脂肪）仪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主要用于土壤和沉积物中半挥发性有机物、有机氯农药的溶剂浸提，满足HJ834，HJ835分析方法中对索氏提取的要求，符合国家标准的索氏浸提方法。快速安全地测定环境、食品、饲料、谷物、种子中的脂肪和有机物。</w:t>
            </w:r>
          </w:p>
          <w:p>
            <w:pPr>
              <w:widowControl/>
              <w:spacing w:line="360" w:lineRule="auto"/>
              <w:rPr>
                <w:rFonts w:ascii="宋体" w:hAnsi="宋体" w:cs="宋体"/>
                <w:kern w:val="0"/>
              </w:rPr>
            </w:pPr>
            <w:r>
              <w:rPr>
                <w:rFonts w:hint="eastAsia" w:ascii="宋体" w:hAnsi="宋体" w:cs="宋体"/>
                <w:kern w:val="0"/>
              </w:rPr>
              <w:t>2.性能要求：</w:t>
            </w:r>
          </w:p>
          <w:p>
            <w:pPr>
              <w:widowControl/>
              <w:spacing w:line="360" w:lineRule="auto"/>
              <w:ind w:firstLine="240" w:firstLineChars="100"/>
              <w:rPr>
                <w:rFonts w:ascii="宋体" w:hAnsi="宋体" w:cs="宋体"/>
                <w:kern w:val="0"/>
              </w:rPr>
            </w:pPr>
            <w:r>
              <w:rPr>
                <w:rFonts w:hint="eastAsia" w:ascii="宋体" w:hAnsi="宋体" w:cs="宋体"/>
                <w:kern w:val="0"/>
              </w:rPr>
              <w:t>2.1采用液晶真彩触屏控制系统，性能可靠、稳定、易操作</w:t>
            </w:r>
          </w:p>
          <w:p>
            <w:pPr>
              <w:widowControl/>
              <w:spacing w:line="360" w:lineRule="auto"/>
              <w:ind w:firstLine="240" w:firstLineChars="100"/>
              <w:rPr>
                <w:rFonts w:ascii="宋体" w:hAnsi="宋体" w:cs="宋体"/>
                <w:kern w:val="0"/>
              </w:rPr>
            </w:pPr>
            <w:r>
              <w:rPr>
                <w:rFonts w:hint="eastAsia" w:ascii="宋体" w:hAnsi="宋体" w:cs="宋体"/>
                <w:kern w:val="0"/>
              </w:rPr>
              <w:t>2.2内置6种萃取方式，随时切换，任意选择。（索氏抽提、热抽提、索氏热抽提、连续流动、点动流动及标准热抽）</w:t>
            </w:r>
          </w:p>
          <w:p>
            <w:pPr>
              <w:widowControl/>
              <w:spacing w:line="360" w:lineRule="auto"/>
              <w:ind w:firstLine="240" w:firstLineChars="100"/>
              <w:rPr>
                <w:rFonts w:ascii="宋体" w:hAnsi="宋体" w:cs="宋体"/>
                <w:kern w:val="0"/>
              </w:rPr>
            </w:pPr>
            <w:r>
              <w:rPr>
                <w:rFonts w:hint="eastAsia" w:ascii="宋体" w:hAnsi="宋体" w:cs="宋体"/>
                <w:kern w:val="0"/>
              </w:rPr>
              <w:t>2.3全自动升降、压紧系统自动化程度高、可靠、方便</w:t>
            </w:r>
          </w:p>
          <w:p>
            <w:pPr>
              <w:widowControl/>
              <w:spacing w:line="360" w:lineRule="auto"/>
              <w:ind w:firstLine="240" w:firstLineChars="100"/>
              <w:rPr>
                <w:rFonts w:ascii="宋体" w:hAnsi="宋体" w:cs="宋体"/>
                <w:kern w:val="0"/>
              </w:rPr>
            </w:pPr>
            <w:r>
              <w:rPr>
                <w:rFonts w:hint="eastAsia" w:ascii="宋体" w:hAnsi="宋体" w:cs="宋体"/>
                <w:kern w:val="0"/>
              </w:rPr>
              <w:t>2.4一键式操作系统：完成压紧、升温、浸泡、萃取、回流全、开合过程。无需人工中途提升滤纸杯、开合阀门</w:t>
            </w:r>
          </w:p>
          <w:p>
            <w:pPr>
              <w:widowControl/>
              <w:spacing w:line="360" w:lineRule="auto"/>
              <w:ind w:firstLine="240" w:firstLineChars="100"/>
              <w:rPr>
                <w:rFonts w:ascii="宋体" w:hAnsi="宋体" w:cs="宋体"/>
                <w:kern w:val="0"/>
              </w:rPr>
            </w:pPr>
            <w:r>
              <w:rPr>
                <w:rFonts w:hint="eastAsia" w:ascii="宋体" w:hAnsi="宋体" w:cs="宋体"/>
                <w:kern w:val="0"/>
              </w:rPr>
              <w:t>2.5电磁阀点动开合、定时开合、手动开合等待多种方式，浸泡提取方式效率高</w:t>
            </w:r>
          </w:p>
          <w:p>
            <w:pPr>
              <w:widowControl/>
              <w:spacing w:line="360" w:lineRule="auto"/>
              <w:ind w:firstLine="240" w:firstLineChars="100"/>
              <w:rPr>
                <w:rFonts w:ascii="宋体" w:hAnsi="宋体" w:cs="宋体"/>
                <w:kern w:val="0"/>
              </w:rPr>
            </w:pPr>
            <w:r>
              <w:rPr>
                <w:rFonts w:hint="eastAsia" w:ascii="宋体" w:hAnsi="宋体" w:cs="宋体"/>
                <w:kern w:val="0"/>
              </w:rPr>
              <w:t>2.6抽提滤纸杯架自动升降功能保证样品同时浸入有机溶剂，有助于提高样品测定结果的一致性</w:t>
            </w:r>
          </w:p>
          <w:p>
            <w:pPr>
              <w:widowControl/>
              <w:spacing w:line="360" w:lineRule="auto"/>
              <w:ind w:firstLine="240" w:firstLineChars="100"/>
              <w:rPr>
                <w:rFonts w:ascii="宋体" w:hAnsi="宋体" w:cs="宋体"/>
                <w:kern w:val="0"/>
              </w:rPr>
            </w:pPr>
            <w:r>
              <w:rPr>
                <w:rFonts w:hint="eastAsia" w:ascii="宋体" w:hAnsi="宋体" w:cs="宋体"/>
                <w:kern w:val="0"/>
              </w:rPr>
              <w:t>2.7采用一体式金属浴加热，升温快、温度均匀</w:t>
            </w:r>
          </w:p>
          <w:p>
            <w:pPr>
              <w:widowControl/>
              <w:spacing w:line="360" w:lineRule="auto"/>
              <w:ind w:firstLine="240" w:firstLineChars="100"/>
              <w:rPr>
                <w:rFonts w:ascii="宋体" w:hAnsi="宋体" w:cs="宋体"/>
                <w:kern w:val="0"/>
              </w:rPr>
            </w:pPr>
            <w:r>
              <w:rPr>
                <w:rFonts w:hint="eastAsia" w:ascii="宋体" w:hAnsi="宋体" w:cs="宋体"/>
                <w:kern w:val="0"/>
              </w:rPr>
              <w:t>2.8有机溶剂加热系统独有的程序升温功能，兼具普通的定温、定时及计时功能</w:t>
            </w:r>
          </w:p>
          <w:p>
            <w:pPr>
              <w:widowControl/>
              <w:spacing w:line="360" w:lineRule="auto"/>
              <w:ind w:firstLine="240" w:firstLineChars="100"/>
              <w:rPr>
                <w:rFonts w:ascii="宋体" w:hAnsi="宋体" w:cs="宋体"/>
                <w:kern w:val="0"/>
              </w:rPr>
            </w:pPr>
            <w:r>
              <w:rPr>
                <w:rFonts w:hint="eastAsia" w:ascii="宋体" w:hAnsi="宋体" w:cs="宋体"/>
                <w:kern w:val="0"/>
              </w:rPr>
              <w:t xml:space="preserve">2.9可以根据试剂沸点和环境温度不同任意调节加热温度 </w:t>
            </w:r>
          </w:p>
          <w:p>
            <w:pPr>
              <w:widowControl/>
              <w:spacing w:line="360" w:lineRule="auto"/>
              <w:ind w:firstLine="240" w:firstLineChars="100"/>
              <w:rPr>
                <w:rFonts w:ascii="宋体" w:hAnsi="宋体" w:cs="宋体"/>
                <w:kern w:val="0"/>
              </w:rPr>
            </w:pPr>
            <w:r>
              <w:rPr>
                <w:rFonts w:hint="eastAsia" w:ascii="宋体" w:hAnsi="宋体" w:cs="宋体"/>
                <w:kern w:val="0"/>
              </w:rPr>
              <w:t>2.10适用于各种有机溶剂，包括石油醚、乙醚、丙酮、二氯甲烷、正己烷、醇类、仿类以及苯类全部有机溶剂的使用条件</w:t>
            </w:r>
          </w:p>
          <w:p>
            <w:pPr>
              <w:widowControl/>
              <w:spacing w:line="360" w:lineRule="auto"/>
              <w:ind w:firstLine="240" w:firstLineChars="100"/>
              <w:rPr>
                <w:rFonts w:ascii="宋体" w:hAnsi="宋体" w:cs="宋体"/>
                <w:kern w:val="0"/>
              </w:rPr>
            </w:pPr>
            <w:r>
              <w:rPr>
                <w:rFonts w:hint="eastAsia" w:ascii="宋体" w:hAnsi="宋体" w:cs="宋体"/>
                <w:kern w:val="0"/>
              </w:rPr>
              <w:t>2.11冷却水进、出水采用智能温度控制，节能效果明显</w:t>
            </w:r>
          </w:p>
          <w:p>
            <w:pPr>
              <w:widowControl/>
              <w:spacing w:line="360" w:lineRule="auto"/>
              <w:ind w:firstLine="240" w:firstLineChars="100"/>
              <w:rPr>
                <w:rFonts w:ascii="宋体" w:hAnsi="宋体" w:cs="宋体"/>
                <w:kern w:val="0"/>
              </w:rPr>
            </w:pPr>
            <w:r>
              <w:rPr>
                <w:rFonts w:hint="eastAsia" w:ascii="宋体" w:hAnsi="宋体" w:cs="宋体"/>
                <w:kern w:val="0"/>
              </w:rPr>
              <w:t>2.12石油醚泄漏报警，当工作环境因石油醚泄漏达到造成危险时报警系统启动并停止加热</w:t>
            </w:r>
          </w:p>
          <w:p>
            <w:pPr>
              <w:widowControl/>
              <w:spacing w:line="360" w:lineRule="auto"/>
              <w:rPr>
                <w:rFonts w:ascii="宋体" w:hAnsi="宋体" w:cs="宋体"/>
                <w:kern w:val="0"/>
              </w:rPr>
            </w:pPr>
            <w:r>
              <w:rPr>
                <w:rFonts w:hint="eastAsia" w:ascii="宋体" w:hAnsi="宋体" w:cs="宋体"/>
                <w:kern w:val="0"/>
              </w:rPr>
              <w:t>3.技术指标</w:t>
            </w:r>
          </w:p>
          <w:p>
            <w:pPr>
              <w:widowControl/>
              <w:spacing w:line="360" w:lineRule="auto"/>
              <w:ind w:firstLine="240" w:firstLineChars="100"/>
              <w:rPr>
                <w:rFonts w:ascii="宋体" w:hAnsi="宋体" w:cs="宋体"/>
                <w:kern w:val="0"/>
              </w:rPr>
            </w:pPr>
            <w:r>
              <w:rPr>
                <w:rFonts w:hint="eastAsia" w:ascii="宋体" w:hAnsi="宋体" w:cs="宋体"/>
                <w:kern w:val="0"/>
              </w:rPr>
              <w:t xml:space="preserve">3.1测定范围：0.1%-100%                       </w:t>
            </w:r>
          </w:p>
          <w:p>
            <w:pPr>
              <w:widowControl/>
              <w:spacing w:line="360" w:lineRule="auto"/>
              <w:ind w:firstLine="240" w:firstLineChars="100"/>
              <w:rPr>
                <w:rFonts w:ascii="宋体" w:hAnsi="宋体" w:cs="宋体"/>
                <w:kern w:val="0"/>
              </w:rPr>
            </w:pPr>
            <w:r>
              <w:rPr>
                <w:rFonts w:hint="eastAsia" w:ascii="宋体" w:hAnsi="宋体" w:cs="宋体"/>
                <w:kern w:val="0"/>
              </w:rPr>
              <w:t>3.2控温范围：RT+5℃-300℃</w:t>
            </w:r>
          </w:p>
          <w:p>
            <w:pPr>
              <w:widowControl/>
              <w:spacing w:line="360" w:lineRule="auto"/>
              <w:ind w:firstLine="240" w:firstLineChars="100"/>
              <w:rPr>
                <w:rFonts w:ascii="宋体" w:hAnsi="宋体" w:cs="宋体"/>
                <w:kern w:val="0"/>
              </w:rPr>
            </w:pPr>
            <w:r>
              <w:rPr>
                <w:rFonts w:hint="eastAsia" w:ascii="宋体" w:hAnsi="宋体" w:cs="宋体"/>
                <w:kern w:val="0"/>
              </w:rPr>
              <w:t>3.3控温精度：±1℃</w:t>
            </w:r>
          </w:p>
          <w:p>
            <w:pPr>
              <w:widowControl/>
              <w:spacing w:line="360" w:lineRule="auto"/>
              <w:ind w:firstLine="240" w:firstLineChars="100"/>
              <w:rPr>
                <w:rFonts w:ascii="宋体" w:hAnsi="宋体" w:cs="宋体"/>
                <w:kern w:val="0"/>
              </w:rPr>
            </w:pPr>
            <w:r>
              <w:rPr>
                <w:rFonts w:hint="eastAsia" w:ascii="宋体" w:hAnsi="宋体" w:cs="宋体"/>
                <w:kern w:val="0"/>
              </w:rPr>
              <w:t>3.4测定样品数量：6个/次</w:t>
            </w:r>
          </w:p>
          <w:p>
            <w:pPr>
              <w:widowControl/>
              <w:spacing w:line="360" w:lineRule="auto"/>
              <w:ind w:firstLine="240" w:firstLineChars="100"/>
              <w:rPr>
                <w:rFonts w:ascii="宋体" w:hAnsi="宋体" w:cs="宋体"/>
                <w:kern w:val="0"/>
              </w:rPr>
            </w:pPr>
            <w:r>
              <w:rPr>
                <w:rFonts w:hint="eastAsia" w:ascii="宋体" w:hAnsi="宋体" w:cs="宋体"/>
                <w:kern w:val="0"/>
              </w:rPr>
              <w:t>3.5测定样品重量：0.5g~15g</w:t>
            </w:r>
          </w:p>
          <w:p>
            <w:pPr>
              <w:widowControl/>
              <w:spacing w:line="360" w:lineRule="auto"/>
              <w:ind w:firstLine="240" w:firstLineChars="100"/>
              <w:rPr>
                <w:rFonts w:ascii="宋体" w:hAnsi="宋体" w:cs="宋体"/>
                <w:kern w:val="0"/>
              </w:rPr>
            </w:pPr>
            <w:r>
              <w:rPr>
                <w:rFonts w:hint="eastAsia" w:ascii="宋体" w:hAnsi="宋体" w:cs="宋体"/>
                <w:kern w:val="0"/>
              </w:rPr>
              <w:t>3.6溶剂杯体积：150mL</w:t>
            </w:r>
          </w:p>
          <w:p>
            <w:pPr>
              <w:widowControl/>
              <w:spacing w:line="360" w:lineRule="auto"/>
              <w:ind w:firstLine="240" w:firstLineChars="100"/>
              <w:rPr>
                <w:rFonts w:ascii="宋体" w:hAnsi="宋体" w:cs="宋体"/>
                <w:kern w:val="0"/>
              </w:rPr>
            </w:pPr>
            <w:r>
              <w:rPr>
                <w:rFonts w:hint="eastAsia" w:ascii="宋体" w:hAnsi="宋体" w:cs="宋体"/>
                <w:kern w:val="0"/>
              </w:rPr>
              <w:t>3.7溶剂回收率：≥85%</w:t>
            </w:r>
          </w:p>
          <w:p>
            <w:pPr>
              <w:widowControl/>
              <w:spacing w:line="360" w:lineRule="auto"/>
              <w:ind w:firstLine="240" w:firstLineChars="100"/>
              <w:rPr>
                <w:rFonts w:ascii="宋体" w:hAnsi="宋体" w:cs="宋体"/>
                <w:kern w:val="0"/>
              </w:rPr>
            </w:pPr>
            <w:r>
              <w:rPr>
                <w:rFonts w:hint="eastAsia" w:ascii="宋体" w:hAnsi="宋体" w:cs="宋体"/>
                <w:kern w:val="0"/>
              </w:rPr>
              <w:t>3.8系统控制方式：真彩7寸触摸屏</w:t>
            </w:r>
          </w:p>
          <w:p>
            <w:pPr>
              <w:widowControl/>
              <w:spacing w:line="360" w:lineRule="auto"/>
              <w:ind w:firstLine="240" w:firstLineChars="100"/>
              <w:rPr>
                <w:rFonts w:ascii="宋体" w:hAnsi="宋体" w:cs="宋体"/>
                <w:kern w:val="0"/>
              </w:rPr>
            </w:pPr>
            <w:r>
              <w:rPr>
                <w:rFonts w:hint="eastAsia" w:ascii="宋体" w:hAnsi="宋体" w:cs="宋体"/>
                <w:kern w:val="0"/>
              </w:rPr>
              <w:t>3.9数据存储：具有自动抽提程序、编程、存储功能</w:t>
            </w:r>
          </w:p>
          <w:p>
            <w:pPr>
              <w:widowControl/>
              <w:spacing w:line="360" w:lineRule="auto"/>
              <w:ind w:firstLine="240" w:firstLineChars="100"/>
              <w:rPr>
                <w:rFonts w:ascii="宋体" w:hAnsi="宋体" w:cs="宋体"/>
                <w:kern w:val="0"/>
              </w:rPr>
            </w:pPr>
            <w:r>
              <w:rPr>
                <w:rFonts w:hint="eastAsia" w:ascii="宋体" w:hAnsi="宋体" w:cs="宋体"/>
                <w:kern w:val="0"/>
              </w:rPr>
              <w:t>3.10自动回收旋塞：电磁自动开合</w:t>
            </w:r>
          </w:p>
          <w:p>
            <w:pPr>
              <w:widowControl/>
              <w:spacing w:line="360" w:lineRule="auto"/>
              <w:ind w:firstLine="240" w:firstLineChars="100"/>
              <w:rPr>
                <w:rFonts w:ascii="宋体" w:hAnsi="宋体" w:cs="宋体"/>
                <w:kern w:val="0"/>
              </w:rPr>
            </w:pPr>
            <w:r>
              <w:rPr>
                <w:rFonts w:hint="eastAsia" w:ascii="宋体" w:hAnsi="宋体" w:cs="宋体"/>
                <w:kern w:val="0"/>
              </w:rPr>
              <w:t>3.11抽提器升降系统：自动升降</w:t>
            </w:r>
          </w:p>
          <w:p>
            <w:pPr>
              <w:widowControl/>
              <w:spacing w:line="360" w:lineRule="auto"/>
              <w:ind w:firstLine="240" w:firstLineChars="100"/>
              <w:rPr>
                <w:rFonts w:ascii="宋体" w:hAnsi="宋体" w:cs="宋体"/>
                <w:kern w:val="0"/>
              </w:rPr>
            </w:pPr>
            <w:r>
              <w:rPr>
                <w:rFonts w:hint="eastAsia" w:ascii="宋体" w:hAnsi="宋体" w:cs="宋体"/>
                <w:kern w:val="0"/>
              </w:rPr>
              <w:t>3.12加热功率：2000W</w:t>
            </w:r>
          </w:p>
          <w:p>
            <w:pPr>
              <w:widowControl/>
              <w:spacing w:line="360" w:lineRule="auto"/>
              <w:ind w:firstLine="240" w:firstLineChars="100"/>
              <w:rPr>
                <w:rFonts w:ascii="宋体" w:hAnsi="宋体" w:cs="宋体"/>
                <w:kern w:val="0"/>
              </w:rPr>
            </w:pPr>
            <w:r>
              <w:rPr>
                <w:rFonts w:hint="eastAsia" w:ascii="宋体" w:hAnsi="宋体" w:cs="宋体"/>
                <w:kern w:val="0"/>
              </w:rPr>
              <w:t>3.13电压：220V±10%/50Hz</w:t>
            </w:r>
          </w:p>
          <w:p>
            <w:pPr>
              <w:widowControl/>
              <w:spacing w:line="360" w:lineRule="auto"/>
              <w:rPr>
                <w:rFonts w:ascii="宋体" w:hAnsi="宋体" w:cs="宋体"/>
                <w:kern w:val="0"/>
              </w:rPr>
            </w:pPr>
            <w:r>
              <w:rPr>
                <w:rFonts w:hint="eastAsia" w:ascii="宋体" w:hAnsi="宋体" w:cs="宋体"/>
                <w:kern w:val="0"/>
              </w:rPr>
              <w:t>4.仪器配置</w:t>
            </w:r>
          </w:p>
          <w:p>
            <w:pPr>
              <w:widowControl/>
              <w:spacing w:line="360" w:lineRule="auto"/>
              <w:ind w:firstLine="240" w:firstLineChars="100"/>
              <w:rPr>
                <w:rFonts w:ascii="宋体" w:hAnsi="宋体" w:cs="宋体"/>
                <w:kern w:val="0"/>
              </w:rPr>
            </w:pPr>
            <w:r>
              <w:rPr>
                <w:rFonts w:hint="eastAsia" w:ascii="宋体" w:hAnsi="宋体" w:cs="宋体"/>
                <w:kern w:val="0"/>
              </w:rPr>
              <w:t>主机一台；CW5200冷却水循环机1台；滤纸筒架6个；抽提杯6个；卷纸棒1根；附件（电源线一根、进水管一根、出水管一根、合格证说明书等）。</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1</w:t>
            </w:r>
          </w:p>
        </w:tc>
        <w:tc>
          <w:tcPr>
            <w:tcW w:w="87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rPr>
            </w:pPr>
            <w:r>
              <w:rPr>
                <w:rFonts w:hint="eastAsia" w:ascii="宋体" w:hAnsi="宋体" w:cs="宋体"/>
                <w:kern w:val="0"/>
              </w:rPr>
              <w:t>6</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rPr>
            </w:pPr>
            <w:r>
              <w:rPr>
                <w:rFonts w:hint="eastAsia" w:ascii="宋体" w:hAnsi="宋体" w:cs="宋体"/>
                <w:kern w:val="0"/>
              </w:rPr>
              <w:t>全自动土壤样品制备系统</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 xml:space="preserve">1.执行标准：样品处理全过程应符合《HJ/T 166-2004土壤环境监测技术规范》和总站土字[2018]407号中《关于土壤样品制备流转与保存技术规定》等相关技术规范要求操作，完全模拟手工制备流程；完全满足规范要求；完成10目、20目、60目、100目、200目等任选三个规格土壤粒度梯度制备，制成样品自动装瓶。 </w:t>
            </w:r>
          </w:p>
          <w:p>
            <w:pPr>
              <w:widowControl/>
              <w:spacing w:line="360" w:lineRule="auto"/>
              <w:rPr>
                <w:rFonts w:ascii="宋体" w:hAnsi="宋体" w:cs="宋体"/>
                <w:kern w:val="0"/>
              </w:rPr>
            </w:pPr>
            <w:r>
              <w:rPr>
                <w:rFonts w:hint="eastAsia" w:ascii="宋体" w:hAnsi="宋体" w:cs="宋体"/>
                <w:kern w:val="0"/>
              </w:rPr>
              <w:t xml:space="preserve">*2.设备需要集低温干燥、逐级研磨筛分、接触式毛刷清洁、射频码和二维码双码识别样品管理、制成样品自动装瓶等功能于一体。（提供实物图片作为佐证材料） </w:t>
            </w:r>
          </w:p>
          <w:p>
            <w:pPr>
              <w:widowControl/>
              <w:spacing w:line="360" w:lineRule="auto"/>
              <w:rPr>
                <w:rFonts w:ascii="宋体" w:hAnsi="宋体" w:cs="宋体"/>
                <w:kern w:val="0"/>
              </w:rPr>
            </w:pPr>
            <w:r>
              <w:rPr>
                <w:rFonts w:hint="eastAsia" w:ascii="宋体" w:hAnsi="宋体" w:cs="宋体"/>
                <w:kern w:val="0"/>
              </w:rPr>
              <w:t xml:space="preserve">3.进样及干燥混匀模块： </w:t>
            </w:r>
          </w:p>
          <w:p>
            <w:pPr>
              <w:widowControl/>
              <w:spacing w:line="360" w:lineRule="auto"/>
              <w:ind w:firstLine="480" w:firstLineChars="200"/>
              <w:rPr>
                <w:rFonts w:ascii="宋体" w:hAnsi="宋体" w:cs="宋体"/>
                <w:kern w:val="0"/>
              </w:rPr>
            </w:pPr>
            <w:r>
              <w:rPr>
                <w:rFonts w:hint="eastAsia" w:ascii="宋体" w:hAnsi="宋体" w:cs="宋体"/>
                <w:kern w:val="0"/>
              </w:rPr>
              <w:t xml:space="preserve">3.1 设有不少于5个样品干燥位，每次可同时放置并干燥不少于5组土壤样品，每组样品重量范围0.5-2Kg；（提供设备中干燥模块的实物图片及软件中干燥 模块操作界面等，作为佐证材料）。 </w:t>
            </w:r>
          </w:p>
          <w:p>
            <w:pPr>
              <w:widowControl/>
              <w:spacing w:line="360" w:lineRule="auto"/>
              <w:ind w:firstLine="480" w:firstLineChars="200"/>
              <w:rPr>
                <w:rFonts w:ascii="宋体" w:hAnsi="宋体" w:cs="宋体"/>
                <w:kern w:val="0"/>
              </w:rPr>
            </w:pPr>
            <w:r>
              <w:rPr>
                <w:rFonts w:hint="eastAsia" w:ascii="宋体" w:hAnsi="宋体" w:cs="宋体"/>
                <w:kern w:val="0"/>
              </w:rPr>
              <w:t xml:space="preserve">3.2 自动搅拌、翻转、混匀；所有土壤样品全部完成干燥的总时间不超过2.5小时； </w:t>
            </w:r>
          </w:p>
          <w:p>
            <w:pPr>
              <w:widowControl/>
              <w:spacing w:line="360" w:lineRule="auto"/>
              <w:ind w:firstLine="480" w:firstLineChars="200"/>
              <w:rPr>
                <w:rFonts w:ascii="宋体" w:hAnsi="宋体" w:cs="宋体"/>
                <w:kern w:val="0"/>
              </w:rPr>
            </w:pPr>
            <w:r>
              <w:rPr>
                <w:rFonts w:hint="eastAsia" w:ascii="宋体" w:hAnsi="宋体" w:cs="宋体"/>
                <w:kern w:val="0"/>
              </w:rPr>
              <w:t xml:space="preserve">3.3 样品干燥温度范围：35℃±5℃；控温精度±0.1℃。 </w:t>
            </w:r>
          </w:p>
          <w:p>
            <w:pPr>
              <w:widowControl/>
              <w:spacing w:line="360" w:lineRule="auto"/>
              <w:ind w:firstLine="480" w:firstLineChars="200"/>
              <w:jc w:val="left"/>
              <w:rPr>
                <w:rFonts w:ascii="宋体" w:hAnsi="宋体" w:cs="宋体"/>
                <w:kern w:val="0"/>
              </w:rPr>
            </w:pPr>
            <w:r>
              <w:rPr>
                <w:rFonts w:hint="eastAsia" w:ascii="宋体" w:hAnsi="宋体" w:cs="宋体"/>
                <w:kern w:val="0"/>
              </w:rPr>
              <w:t>3.4 与样品直接接触部位不得含有金属元素，以免引起样品污染；（需提供产品干燥部件中的金属元素含量检测报告作为佐证材料。）</w:t>
            </w:r>
          </w:p>
          <w:p>
            <w:pPr>
              <w:widowControl/>
              <w:spacing w:line="360" w:lineRule="auto"/>
              <w:jc w:val="left"/>
              <w:rPr>
                <w:rFonts w:ascii="宋体" w:hAnsi="宋体" w:cs="宋体"/>
                <w:kern w:val="0"/>
              </w:rPr>
            </w:pPr>
            <w:r>
              <w:rPr>
                <w:rFonts w:hint="eastAsia" w:ascii="宋体" w:hAnsi="宋体" w:cs="宋体"/>
                <w:kern w:val="0"/>
              </w:rPr>
              <w:t>4.操作模块：全流程机械臂智能化自动化操作，完成土壤样品逐级研磨，完成土壤样品不同粒度的梯度制备。</w:t>
            </w:r>
          </w:p>
          <w:p>
            <w:pPr>
              <w:pStyle w:val="2"/>
              <w:spacing w:line="360" w:lineRule="auto"/>
              <w:ind w:firstLine="0" w:firstLineChars="0"/>
              <w:rPr>
                <w:rFonts w:ascii="宋体" w:hAnsi="宋体" w:cs="宋体"/>
                <w:kern w:val="0"/>
              </w:rPr>
            </w:pPr>
            <w:r>
              <w:rPr>
                <w:rFonts w:hint="eastAsia" w:ascii="宋体" w:hAnsi="宋体" w:cs="宋体"/>
                <w:kern w:val="0"/>
              </w:rPr>
              <w:t>5.研磨模块：样品干燥完成后自动研磨，研磨过程中与样品直接接触的部位为非金属材质，杜绝制样过程中的外源性污染，研磨过程样品温度不得高于40℃。（提供产品研磨部件中的金属元素含量检测报告作为佐证材料。）</w:t>
            </w:r>
          </w:p>
          <w:p>
            <w:pPr>
              <w:pStyle w:val="2"/>
              <w:spacing w:line="360" w:lineRule="auto"/>
              <w:ind w:firstLine="480" w:firstLineChars="200"/>
              <w:rPr>
                <w:rFonts w:ascii="宋体" w:hAnsi="宋体" w:cs="宋体"/>
                <w:kern w:val="0"/>
              </w:rPr>
            </w:pPr>
            <w:r>
              <w:rPr>
                <w:rFonts w:hint="eastAsia" w:ascii="宋体" w:hAnsi="宋体" w:cs="宋体"/>
                <w:kern w:val="0"/>
              </w:rPr>
              <w:t>5.1 样品按照规范采用逐级研磨。</w:t>
            </w:r>
          </w:p>
          <w:p>
            <w:pPr>
              <w:widowControl/>
              <w:spacing w:line="360" w:lineRule="auto"/>
              <w:jc w:val="left"/>
              <w:rPr>
                <w:rFonts w:ascii="宋体" w:hAnsi="宋体" w:cs="宋体"/>
                <w:kern w:val="0"/>
              </w:rPr>
            </w:pPr>
            <w:r>
              <w:rPr>
                <w:rFonts w:hint="eastAsia" w:ascii="宋体" w:hAnsi="宋体" w:cs="宋体"/>
                <w:kern w:val="0"/>
              </w:rPr>
              <w:t>*6.分样、混匀模块：样品自动充分混匀、四分法分样，采用与手工法一致的十字形分样装置。（提供实物图片作为佐证材料）。</w:t>
            </w:r>
          </w:p>
          <w:p>
            <w:pPr>
              <w:widowControl/>
              <w:spacing w:line="360" w:lineRule="auto"/>
              <w:jc w:val="left"/>
              <w:rPr>
                <w:rFonts w:ascii="宋体" w:hAnsi="宋体" w:cs="宋体"/>
                <w:kern w:val="0"/>
              </w:rPr>
            </w:pPr>
            <w:r>
              <w:rPr>
                <w:rFonts w:hint="eastAsia" w:ascii="宋体" w:hAnsi="宋体" w:cs="宋体"/>
                <w:kern w:val="0"/>
              </w:rPr>
              <w:t>7.筛分模块：设备配套满足GB/T 6003.1-2012的标准筛网，样品每次只通过设定目数筛网，20目、60目、100目、200目等，可任选三个规格。</w:t>
            </w:r>
          </w:p>
          <w:p>
            <w:pPr>
              <w:widowControl/>
              <w:spacing w:line="360" w:lineRule="auto"/>
              <w:ind w:firstLine="480" w:firstLineChars="200"/>
              <w:jc w:val="left"/>
              <w:rPr>
                <w:rFonts w:ascii="宋体" w:hAnsi="宋体" w:cs="宋体"/>
                <w:kern w:val="0"/>
              </w:rPr>
            </w:pPr>
            <w:r>
              <w:rPr>
                <w:rFonts w:hint="eastAsia" w:ascii="宋体" w:hAnsi="宋体" w:cs="宋体"/>
                <w:kern w:val="0"/>
              </w:rPr>
              <w:t>7.1 提供任选三个规格标准筛网 的计量检定合格证书复印件。</w:t>
            </w:r>
          </w:p>
          <w:p>
            <w:pPr>
              <w:widowControl/>
              <w:spacing w:line="360" w:lineRule="auto"/>
              <w:jc w:val="left"/>
              <w:rPr>
                <w:rFonts w:ascii="宋体" w:hAnsi="宋体" w:cs="宋体"/>
                <w:kern w:val="0"/>
              </w:rPr>
            </w:pPr>
            <w:r>
              <w:rPr>
                <w:rFonts w:hint="eastAsia" w:ascii="宋体" w:hAnsi="宋体" w:cs="宋体"/>
                <w:kern w:val="0"/>
              </w:rPr>
              <w:t>8.称量模块：内置称量模块，通过机械臂控制，可自动称量样品；</w:t>
            </w:r>
          </w:p>
          <w:p>
            <w:pPr>
              <w:widowControl/>
              <w:spacing w:line="360" w:lineRule="auto"/>
              <w:jc w:val="left"/>
              <w:rPr>
                <w:rFonts w:ascii="宋体" w:hAnsi="宋体" w:cs="宋体"/>
                <w:kern w:val="0"/>
              </w:rPr>
            </w:pPr>
            <w:r>
              <w:rPr>
                <w:rFonts w:hint="eastAsia" w:ascii="宋体" w:hAnsi="宋体" w:cs="宋体"/>
                <w:kern w:val="0"/>
              </w:rPr>
              <w:t>9.装样模块：不少于3个样品盘盛放样品瓶，每盘不少于5个样品位。</w:t>
            </w:r>
          </w:p>
          <w:p>
            <w:pPr>
              <w:widowControl/>
              <w:spacing w:line="360" w:lineRule="auto"/>
              <w:ind w:firstLine="480" w:firstLineChars="200"/>
              <w:jc w:val="left"/>
              <w:rPr>
                <w:rFonts w:ascii="宋体" w:hAnsi="宋体" w:cs="宋体"/>
                <w:kern w:val="0"/>
              </w:rPr>
            </w:pPr>
            <w:r>
              <w:rPr>
                <w:rFonts w:hint="eastAsia" w:ascii="宋体" w:hAnsi="宋体" w:cs="宋体"/>
                <w:kern w:val="0"/>
              </w:rPr>
              <w:t>9.1  500ml专用贴标广口棕色旋盖玻璃瓶，易于保存，避光防鼠防潮，且用户可自行设置相应目数的样品重量。</w:t>
            </w:r>
          </w:p>
          <w:p>
            <w:pPr>
              <w:widowControl/>
              <w:spacing w:line="360" w:lineRule="auto"/>
              <w:jc w:val="left"/>
              <w:rPr>
                <w:rFonts w:ascii="宋体" w:hAnsi="宋体" w:cs="宋体"/>
                <w:kern w:val="0"/>
              </w:rPr>
            </w:pPr>
            <w:r>
              <w:rPr>
                <w:rFonts w:hint="eastAsia" w:ascii="宋体" w:hAnsi="宋体" w:cs="宋体"/>
                <w:kern w:val="0"/>
              </w:rPr>
              <w:t>10.清洁模块：研磨罐、筛网、转运盘等样品直接接触部件，采用自动毛刷、负压等清洁方式，确保制样器具表面无吸附性、粘结性样品残留，防止样品交叉污染同时；内设吹气口，吹出清扫后的尘土以及负压吸附清洁装置，清洁浮尘并外排，确保系统清洁无残留。（提供操作视频，作为佐证材料）。</w:t>
            </w:r>
          </w:p>
          <w:p>
            <w:pPr>
              <w:widowControl/>
              <w:spacing w:line="360" w:lineRule="auto"/>
              <w:jc w:val="left"/>
              <w:rPr>
                <w:rFonts w:ascii="宋体" w:hAnsi="宋体" w:cs="宋体"/>
                <w:kern w:val="0"/>
              </w:rPr>
            </w:pPr>
            <w:r>
              <w:rPr>
                <w:rFonts w:hint="eastAsia" w:ascii="宋体" w:hAnsi="宋体" w:cs="宋体"/>
                <w:kern w:val="0"/>
              </w:rPr>
              <w:t xml:space="preserve">   10.1 筛网用上下对称毛刷同时工作确保筛网孔径不变形，并同时清刷筛网上下两面，确保筛网正反两面无吸附性、粘结性样品残留，防止样品交叉污染同时；使用负压吸附去除灰尘并外排，确保系统清洁无残留。</w:t>
            </w:r>
          </w:p>
          <w:p>
            <w:pPr>
              <w:widowControl/>
              <w:spacing w:line="360" w:lineRule="auto"/>
              <w:jc w:val="left"/>
              <w:rPr>
                <w:rFonts w:ascii="宋体" w:hAnsi="宋体" w:cs="宋体"/>
                <w:kern w:val="0"/>
              </w:rPr>
            </w:pPr>
            <w:r>
              <w:rPr>
                <w:rFonts w:hint="eastAsia" w:ascii="宋体" w:hAnsi="宋体" w:cs="宋体"/>
                <w:kern w:val="0"/>
              </w:rPr>
              <w:t>11.样品管理模块：二维码编码扫描、射频码自动识别，样品制备全流程可追溯，自动生成数据原始记录表，高清摄像头实时监控，可对全流程进行监控记录。</w:t>
            </w:r>
          </w:p>
          <w:p>
            <w:pPr>
              <w:widowControl/>
              <w:spacing w:line="360" w:lineRule="auto"/>
              <w:jc w:val="left"/>
              <w:rPr>
                <w:rFonts w:ascii="宋体" w:hAnsi="宋体" w:cs="宋体"/>
                <w:kern w:val="0"/>
              </w:rPr>
            </w:pPr>
            <w:r>
              <w:rPr>
                <w:rFonts w:hint="eastAsia" w:ascii="宋体" w:hAnsi="宋体" w:cs="宋体"/>
                <w:kern w:val="0"/>
              </w:rPr>
              <w:t>12.安全防护：控制系统UPS断电保护；</w:t>
            </w:r>
          </w:p>
          <w:p>
            <w:pPr>
              <w:widowControl/>
              <w:spacing w:line="360" w:lineRule="auto"/>
              <w:jc w:val="left"/>
              <w:rPr>
                <w:rFonts w:ascii="宋体" w:hAnsi="宋体" w:cs="宋体"/>
                <w:kern w:val="0"/>
              </w:rPr>
            </w:pPr>
            <w:r>
              <w:rPr>
                <w:rFonts w:hint="eastAsia" w:ascii="宋体" w:hAnsi="宋体" w:cs="宋体"/>
                <w:kern w:val="0"/>
              </w:rPr>
              <w:t>13.操作软件：控制软件控制土壤样品运输传动、干燥、研磨、分装等全过程，无需人工辅助，避免人工干预。系统软件至少具备两种以上制样标准方法，根据需要可随时切换。</w:t>
            </w:r>
          </w:p>
          <w:p>
            <w:pPr>
              <w:widowControl/>
              <w:spacing w:line="360" w:lineRule="auto"/>
              <w:jc w:val="left"/>
              <w:rPr>
                <w:rFonts w:ascii="宋体" w:hAnsi="宋体" w:cs="宋体"/>
                <w:kern w:val="0"/>
              </w:rPr>
            </w:pPr>
            <w:r>
              <w:rPr>
                <w:rFonts w:hint="eastAsia" w:ascii="宋体" w:hAnsi="宋体" w:cs="宋体"/>
                <w:kern w:val="0"/>
              </w:rPr>
              <w:t>14.噪音：设备正常运行时噪音小于70dB，采取减震措施，有效降噪。</w:t>
            </w:r>
          </w:p>
          <w:p>
            <w:pPr>
              <w:widowControl/>
              <w:spacing w:line="360" w:lineRule="auto"/>
              <w:jc w:val="left"/>
              <w:rPr>
                <w:rFonts w:ascii="宋体" w:hAnsi="宋体" w:cs="宋体"/>
                <w:kern w:val="0"/>
              </w:rPr>
            </w:pPr>
            <w:r>
              <w:rPr>
                <w:rFonts w:hint="eastAsia" w:ascii="宋体" w:hAnsi="宋体" w:cs="宋体"/>
                <w:kern w:val="0"/>
              </w:rPr>
              <w:t>15.产品配置要求：</w:t>
            </w:r>
          </w:p>
          <w:p>
            <w:pPr>
              <w:widowControl/>
              <w:spacing w:line="360" w:lineRule="auto"/>
              <w:ind w:firstLine="480" w:firstLineChars="200"/>
              <w:jc w:val="left"/>
            </w:pPr>
            <w:r>
              <w:rPr>
                <w:rFonts w:hint="eastAsia" w:ascii="宋体" w:hAnsi="宋体" w:cs="宋体"/>
                <w:kern w:val="0"/>
              </w:rPr>
              <w:t>15.1全自动土壤样品制备系统主机 1台 ；全自动土壤样品制备系统辅机1台；空气压缩机 1台；不少于500个土壤样品制备所需的耗材；专用筛网（10目、20目、60目、100目、200目） 2套；干燥罐组件不少于6个。</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rPr>
              <w:t>1</w:t>
            </w:r>
          </w:p>
        </w:tc>
        <w:tc>
          <w:tcPr>
            <w:tcW w:w="87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7</w:t>
            </w:r>
          </w:p>
        </w:tc>
        <w:tc>
          <w:tcPr>
            <w:tcW w:w="145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土壤有机质测定仪</w:t>
            </w:r>
          </w:p>
        </w:tc>
        <w:tc>
          <w:tcPr>
            <w:tcW w:w="97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1.仪器应用:仪器操作完全依照国家标准（NY/T 1121.6-2006）进行设计，测量符合标准方法要求。</w:t>
            </w:r>
          </w:p>
          <w:p>
            <w:pPr>
              <w:widowControl/>
              <w:spacing w:line="360" w:lineRule="auto"/>
              <w:rPr>
                <w:rFonts w:ascii="宋体" w:hAnsi="宋体" w:cs="宋体"/>
                <w:kern w:val="0"/>
              </w:rPr>
            </w:pPr>
            <w:r>
              <w:rPr>
                <w:rFonts w:hint="eastAsia" w:ascii="宋体" w:hAnsi="宋体" w:cs="宋体"/>
                <w:kern w:val="0"/>
              </w:rPr>
              <w:t>2.样品加液、消解系统</w:t>
            </w:r>
          </w:p>
          <w:p>
            <w:pPr>
              <w:widowControl/>
              <w:spacing w:line="360" w:lineRule="auto"/>
              <w:ind w:firstLine="480" w:firstLineChars="200"/>
              <w:rPr>
                <w:rFonts w:ascii="宋体" w:hAnsi="宋体" w:cs="宋体"/>
                <w:kern w:val="0"/>
              </w:rPr>
            </w:pPr>
            <w:r>
              <w:rPr>
                <w:rFonts w:hint="eastAsia" w:ascii="宋体" w:hAnsi="宋体" w:cs="宋体"/>
                <w:kern w:val="0"/>
              </w:rPr>
              <w:t>2.1要求严格按照标准要求，每一种试剂必须用单独管路和单独泵进行添加，避免交叉污染，仪器至少配备不少于4个动力泵来添加试剂。</w:t>
            </w:r>
          </w:p>
          <w:p>
            <w:pPr>
              <w:widowControl/>
              <w:spacing w:line="360" w:lineRule="auto"/>
              <w:ind w:firstLine="480" w:firstLineChars="200"/>
              <w:rPr>
                <w:rFonts w:ascii="宋体" w:hAnsi="宋体" w:cs="宋体"/>
                <w:kern w:val="0"/>
              </w:rPr>
            </w:pPr>
            <w:r>
              <w:rPr>
                <w:rFonts w:hint="eastAsia" w:ascii="宋体" w:hAnsi="宋体" w:cs="宋体"/>
                <w:kern w:val="0"/>
              </w:rPr>
              <w:t>2.2全自动完成有机质测试实验整个流程：包含自动添加试剂 → 样品微沸回流 → 样品冷却 → 溶液滴定 → 颜色判定滴定终点→自动计算结果 → 输出报告整个实验流程；</w:t>
            </w:r>
          </w:p>
          <w:p>
            <w:pPr>
              <w:widowControl/>
              <w:spacing w:line="360" w:lineRule="auto"/>
              <w:ind w:firstLine="480" w:firstLineChars="200"/>
              <w:rPr>
                <w:rFonts w:ascii="宋体" w:hAnsi="宋体" w:cs="宋体"/>
                <w:kern w:val="0"/>
              </w:rPr>
            </w:pPr>
            <w:r>
              <w:rPr>
                <w:rFonts w:hint="eastAsia" w:ascii="宋体" w:hAnsi="宋体" w:cs="宋体"/>
                <w:kern w:val="0"/>
              </w:rPr>
              <w:t>2.3要求至少具有70个样品位、3个标定位、4个消解位，1个加液位和1个滴定位，消解位处于仪器内侧不易接触位置，避免实验人员碰到造成高温烫伤。（提供照片并标注说明佐证）；</w:t>
            </w:r>
          </w:p>
          <w:p>
            <w:pPr>
              <w:widowControl/>
              <w:spacing w:line="360" w:lineRule="auto"/>
              <w:ind w:firstLine="480" w:firstLineChars="200"/>
              <w:rPr>
                <w:rFonts w:ascii="宋体" w:hAnsi="宋体" w:cs="宋体"/>
                <w:kern w:val="0"/>
              </w:rPr>
            </w:pPr>
            <w:r>
              <w:rPr>
                <w:rFonts w:hint="eastAsia" w:ascii="宋体" w:hAnsi="宋体" w:cs="宋体"/>
                <w:kern w:val="0"/>
              </w:rPr>
              <w:t>2.4要求配备一组XYZ三轴智能机械臂和合金抓手,XYZ三轴可以单独运动并走直线运动， 完全模拟人的动作，每次只能取一个待测样品，进行取样和放样工作，整个实验无需人工干预，避免实验过程中对危险化学品的接触；</w:t>
            </w:r>
          </w:p>
          <w:p>
            <w:pPr>
              <w:widowControl/>
              <w:spacing w:line="360" w:lineRule="auto"/>
              <w:ind w:firstLine="480" w:firstLineChars="200"/>
              <w:rPr>
                <w:rFonts w:ascii="宋体" w:hAnsi="宋体" w:cs="宋体"/>
                <w:kern w:val="0"/>
              </w:rPr>
            </w:pPr>
            <w:r>
              <w:rPr>
                <w:rFonts w:hint="eastAsia" w:ascii="宋体" w:hAnsi="宋体" w:cs="宋体"/>
                <w:kern w:val="0"/>
              </w:rPr>
              <w:t>*2.5消解杯上面回流装置可以单个单独移动使用。保证每次样品的消解时间可以单独或者统一控制。（提供照片并标注说明佐证）</w:t>
            </w:r>
          </w:p>
          <w:p>
            <w:pPr>
              <w:widowControl/>
              <w:spacing w:line="360" w:lineRule="auto"/>
              <w:ind w:firstLine="480" w:firstLineChars="200"/>
              <w:rPr>
                <w:rFonts w:ascii="宋体" w:hAnsi="宋体" w:cs="宋体"/>
                <w:kern w:val="0"/>
              </w:rPr>
            </w:pPr>
            <w:r>
              <w:rPr>
                <w:rFonts w:hint="eastAsia" w:ascii="宋体" w:hAnsi="宋体" w:cs="宋体"/>
                <w:kern w:val="0"/>
              </w:rPr>
              <w:t>2.6有独立的加液臂和滴定臂，且试剂加液位、滴定位各自独立，不仅可以避免试剂干扰，还可实现试剂加液、滴定同时进行，使测试流程更流畅，样品流转无需等待。提供制造商盖公章的产品照片及说明作证明材料:</w:t>
            </w:r>
          </w:p>
          <w:p>
            <w:pPr>
              <w:widowControl/>
              <w:spacing w:line="360" w:lineRule="auto"/>
              <w:rPr>
                <w:rFonts w:ascii="宋体" w:hAnsi="宋体" w:cs="宋体"/>
                <w:kern w:val="0"/>
              </w:rPr>
            </w:pPr>
            <w:r>
              <w:rPr>
                <w:rFonts w:hint="eastAsia" w:ascii="宋体" w:hAnsi="宋体" w:cs="宋体"/>
                <w:kern w:val="0"/>
              </w:rPr>
              <w:t>3.滴定分析系统</w:t>
            </w:r>
          </w:p>
          <w:p>
            <w:pPr>
              <w:widowControl/>
              <w:spacing w:line="360" w:lineRule="auto"/>
              <w:ind w:firstLine="480" w:firstLineChars="200"/>
              <w:rPr>
                <w:rFonts w:ascii="宋体" w:hAnsi="宋体" w:cs="宋体"/>
                <w:kern w:val="0"/>
              </w:rPr>
            </w:pPr>
            <w:r>
              <w:rPr>
                <w:rFonts w:hint="eastAsia" w:ascii="宋体" w:hAnsi="宋体" w:cs="宋体"/>
                <w:kern w:val="0"/>
              </w:rPr>
              <w:t>3.1要求待检测样品的消解、试剂添加、冷却及滴定在同一样品杯中，确保样品数据的零干扰及准确性；</w:t>
            </w:r>
          </w:p>
          <w:p>
            <w:pPr>
              <w:widowControl/>
              <w:spacing w:line="360" w:lineRule="auto"/>
              <w:ind w:firstLine="480" w:firstLineChars="200"/>
              <w:rPr>
                <w:rFonts w:ascii="宋体" w:hAnsi="宋体" w:cs="宋体"/>
                <w:kern w:val="0"/>
              </w:rPr>
            </w:pPr>
            <w:r>
              <w:rPr>
                <w:rFonts w:hint="eastAsia" w:ascii="宋体" w:hAnsi="宋体" w:cs="宋体"/>
                <w:kern w:val="0"/>
              </w:rPr>
              <w:t>3.2最终滴定过程模拟人眼视觉判定，根据人眼感光响应曲线，高精度还原人眼颜色识别，滴定过程实时记录显示传感器数据，非电压、电流及分光比色方式，具备较高的色度浊度抗干扰能力；</w:t>
            </w:r>
          </w:p>
          <w:p>
            <w:pPr>
              <w:widowControl/>
              <w:spacing w:line="360" w:lineRule="auto"/>
              <w:rPr>
                <w:rFonts w:ascii="宋体" w:hAnsi="宋体" w:cs="宋体"/>
                <w:kern w:val="0"/>
              </w:rPr>
            </w:pPr>
            <w:r>
              <w:rPr>
                <w:rFonts w:hint="eastAsia" w:ascii="宋体" w:hAnsi="宋体" w:cs="宋体"/>
                <w:kern w:val="0"/>
              </w:rPr>
              <w:t>4.整机功能要求</w:t>
            </w:r>
          </w:p>
          <w:p>
            <w:pPr>
              <w:widowControl/>
              <w:spacing w:line="360" w:lineRule="auto"/>
              <w:ind w:firstLine="480" w:firstLineChars="200"/>
              <w:rPr>
                <w:rFonts w:ascii="宋体" w:hAnsi="宋体" w:cs="宋体"/>
                <w:kern w:val="0"/>
              </w:rPr>
            </w:pPr>
            <w:r>
              <w:rPr>
                <w:rFonts w:hint="eastAsia" w:ascii="宋体" w:hAnsi="宋体" w:cs="宋体"/>
                <w:kern w:val="0"/>
              </w:rPr>
              <w:t>4.1具备开机自检功能，泵部件、管路部件、加热部件、冷却部件等进行运行状态核检，具备故障诊断能力；</w:t>
            </w:r>
          </w:p>
          <w:p>
            <w:pPr>
              <w:widowControl/>
              <w:spacing w:line="360" w:lineRule="auto"/>
              <w:ind w:firstLine="480" w:firstLineChars="200"/>
              <w:rPr>
                <w:rFonts w:ascii="宋体" w:hAnsi="宋体" w:cs="宋体"/>
                <w:kern w:val="0"/>
              </w:rPr>
            </w:pPr>
            <w:r>
              <w:rPr>
                <w:rFonts w:hint="eastAsia" w:ascii="宋体" w:hAnsi="宋体" w:cs="宋体"/>
                <w:kern w:val="0"/>
              </w:rPr>
              <w:t>4.2整机安全防护设计，具备漏电防护、加热过温防护等多项防护技术，确保整机运行过程中对于操作人员及实验室的安全保护；</w:t>
            </w:r>
          </w:p>
          <w:p>
            <w:pPr>
              <w:widowControl/>
              <w:spacing w:line="360" w:lineRule="auto"/>
              <w:ind w:firstLine="480" w:firstLineChars="200"/>
              <w:rPr>
                <w:rFonts w:ascii="宋体" w:hAnsi="宋体" w:cs="宋体"/>
                <w:kern w:val="0"/>
              </w:rPr>
            </w:pPr>
            <w:r>
              <w:rPr>
                <w:rFonts w:hint="eastAsia" w:ascii="宋体" w:hAnsi="宋体" w:cs="宋体"/>
                <w:kern w:val="0"/>
              </w:rPr>
              <w:t>4.3防落灰设计：从仪器设计上保证防落灰干扰，舱门式设计，保证样品分析过程中样品杯位无落灰干扰测量值的风险，仪器整体上要求密封，避免实验过程中产生废气、废液对环境的污染。（提供照片材料）</w:t>
            </w:r>
          </w:p>
          <w:p>
            <w:pPr>
              <w:widowControl/>
              <w:spacing w:line="360" w:lineRule="auto"/>
              <w:rPr>
                <w:rFonts w:ascii="宋体" w:hAnsi="宋体" w:cs="宋体"/>
                <w:kern w:val="0"/>
              </w:rPr>
            </w:pPr>
            <w:r>
              <w:rPr>
                <w:rFonts w:hint="eastAsia" w:ascii="宋体" w:hAnsi="宋体" w:cs="宋体"/>
                <w:kern w:val="0"/>
              </w:rPr>
              <w:t>5.性能指标要求</w:t>
            </w:r>
          </w:p>
          <w:p>
            <w:pPr>
              <w:widowControl/>
              <w:spacing w:line="360" w:lineRule="auto"/>
              <w:ind w:firstLine="480" w:firstLineChars="200"/>
              <w:rPr>
                <w:rFonts w:ascii="宋体" w:hAnsi="宋体" w:cs="宋体"/>
                <w:kern w:val="0"/>
              </w:rPr>
            </w:pPr>
            <w:r>
              <w:rPr>
                <w:rFonts w:hint="eastAsia" w:ascii="宋体" w:hAnsi="宋体" w:cs="宋体"/>
                <w:kern w:val="0"/>
              </w:rPr>
              <w:t>5.1样品盘位不少于70位;消解位不少于4位；标定位不少于3个</w:t>
            </w:r>
          </w:p>
          <w:p>
            <w:pPr>
              <w:widowControl/>
              <w:spacing w:line="360" w:lineRule="auto"/>
              <w:ind w:firstLine="480" w:firstLineChars="200"/>
              <w:rPr>
                <w:rFonts w:ascii="宋体" w:hAnsi="宋体" w:cs="宋体"/>
                <w:kern w:val="0"/>
              </w:rPr>
            </w:pPr>
            <w:r>
              <w:rPr>
                <w:rFonts w:hint="eastAsia" w:ascii="宋体" w:hAnsi="宋体" w:cs="宋体"/>
                <w:kern w:val="0"/>
              </w:rPr>
              <w:t>5.2稳定性：RSD≤5%；</w:t>
            </w:r>
          </w:p>
          <w:p>
            <w:pPr>
              <w:widowControl/>
              <w:spacing w:line="360" w:lineRule="auto"/>
              <w:ind w:firstLine="480" w:firstLineChars="200"/>
              <w:rPr>
                <w:rFonts w:ascii="宋体" w:hAnsi="宋体" w:cs="宋体"/>
                <w:kern w:val="0"/>
              </w:rPr>
            </w:pPr>
            <w:r>
              <w:rPr>
                <w:rFonts w:hint="eastAsia" w:ascii="宋体" w:hAnsi="宋体" w:cs="宋体"/>
                <w:kern w:val="0"/>
              </w:rPr>
              <w:t>5.3准确度：满足国家标准质控浓度范围要求；</w:t>
            </w:r>
          </w:p>
          <w:p>
            <w:pPr>
              <w:widowControl/>
              <w:spacing w:line="360" w:lineRule="auto"/>
              <w:rPr>
                <w:rFonts w:ascii="宋体" w:hAnsi="宋体" w:cs="宋体"/>
                <w:kern w:val="0"/>
              </w:rPr>
            </w:pPr>
            <w:r>
              <w:rPr>
                <w:rFonts w:hint="eastAsia" w:ascii="宋体" w:hAnsi="宋体" w:cs="宋体"/>
                <w:kern w:val="0"/>
              </w:rPr>
              <w:t>6.设备配置要求</w:t>
            </w:r>
          </w:p>
          <w:p>
            <w:pPr>
              <w:widowControl/>
              <w:spacing w:line="360" w:lineRule="auto"/>
              <w:ind w:firstLine="480" w:firstLineChars="200"/>
              <w:rPr>
                <w:rFonts w:ascii="宋体" w:hAnsi="宋体" w:cs="宋体"/>
                <w:kern w:val="0"/>
              </w:rPr>
            </w:pPr>
            <w:r>
              <w:rPr>
                <w:rFonts w:hint="eastAsia" w:ascii="宋体" w:hAnsi="宋体" w:cs="宋体"/>
                <w:kern w:val="0"/>
              </w:rPr>
              <w:t>6.1主机（含消解模块，样品蓝，全自动滴定模块等）1套；</w:t>
            </w:r>
          </w:p>
          <w:p>
            <w:pPr>
              <w:widowControl/>
              <w:spacing w:line="360" w:lineRule="auto"/>
              <w:ind w:firstLine="480" w:firstLineChars="200"/>
              <w:rPr>
                <w:rFonts w:ascii="宋体" w:hAnsi="宋体" w:cs="宋体"/>
                <w:kern w:val="0"/>
              </w:rPr>
            </w:pPr>
            <w:r>
              <w:rPr>
                <w:rFonts w:hint="eastAsia" w:ascii="宋体" w:hAnsi="宋体" w:cs="宋体"/>
                <w:kern w:val="0"/>
              </w:rPr>
              <w:t>6.2 土壤有机质全自动智能分析工作站软件系统1套；</w:t>
            </w:r>
          </w:p>
          <w:p>
            <w:pPr>
              <w:widowControl/>
              <w:spacing w:line="360" w:lineRule="auto"/>
              <w:ind w:firstLine="480" w:firstLineChars="200"/>
              <w:rPr>
                <w:rFonts w:ascii="宋体" w:hAnsi="宋体" w:cs="宋体"/>
                <w:kern w:val="0"/>
              </w:rPr>
            </w:pPr>
            <w:r>
              <w:rPr>
                <w:rFonts w:hint="eastAsia" w:ascii="宋体" w:hAnsi="宋体" w:cs="宋体"/>
                <w:kern w:val="0"/>
              </w:rPr>
              <w:t>6.3 其他配件（含消解杯、试剂瓶、试剂管、纯水桶）1套；</w:t>
            </w:r>
          </w:p>
          <w:p>
            <w:pPr>
              <w:widowControl/>
              <w:spacing w:line="360" w:lineRule="auto"/>
              <w:ind w:firstLine="480" w:firstLineChars="200"/>
              <w:rPr>
                <w:rFonts w:ascii="宋体" w:hAnsi="宋体" w:cs="宋体"/>
                <w:kern w:val="0"/>
              </w:rPr>
            </w:pPr>
            <w:r>
              <w:rPr>
                <w:rFonts w:hint="eastAsia" w:ascii="宋体" w:hAnsi="宋体" w:cs="宋体"/>
                <w:kern w:val="0"/>
              </w:rPr>
              <w:t>6.4 工作站1套；</w:t>
            </w: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8</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立式高速离心机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1.技术参数</w:t>
            </w:r>
          </w:p>
          <w:p>
            <w:pPr>
              <w:widowControl/>
              <w:spacing w:line="360" w:lineRule="auto"/>
              <w:ind w:firstLine="480" w:firstLineChars="200"/>
              <w:rPr>
                <w:rFonts w:ascii="宋体" w:hAnsi="宋体" w:cs="宋体"/>
                <w:kern w:val="0"/>
              </w:rPr>
            </w:pPr>
            <w:r>
              <w:rPr>
                <w:rFonts w:hint="eastAsia" w:ascii="宋体" w:hAnsi="宋体" w:cs="宋体"/>
                <w:kern w:val="0"/>
              </w:rPr>
              <w:t>1.1 采用进口压缩机，冷热交换能力强，温控范围广，温控精度高。</w:t>
            </w:r>
          </w:p>
          <w:p>
            <w:pPr>
              <w:widowControl/>
              <w:spacing w:line="360" w:lineRule="auto"/>
              <w:ind w:firstLine="480" w:firstLineChars="200"/>
              <w:rPr>
                <w:rFonts w:ascii="宋体" w:hAnsi="宋体" w:cs="宋体"/>
                <w:kern w:val="0"/>
              </w:rPr>
            </w:pPr>
            <w:r>
              <w:rPr>
                <w:rFonts w:hint="eastAsia" w:ascii="宋体" w:hAnsi="宋体" w:cs="宋体"/>
                <w:kern w:val="0"/>
              </w:rPr>
              <w:t>1.2 采用免维护无碳刷变频电机，转速精度高，噪音低。</w:t>
            </w:r>
          </w:p>
          <w:p>
            <w:pPr>
              <w:widowControl/>
              <w:spacing w:line="360" w:lineRule="auto"/>
              <w:ind w:firstLine="480" w:firstLineChars="200"/>
              <w:rPr>
                <w:rFonts w:ascii="宋体" w:hAnsi="宋体" w:cs="宋体"/>
                <w:kern w:val="0"/>
              </w:rPr>
            </w:pPr>
            <w:r>
              <w:rPr>
                <w:rFonts w:hint="eastAsia" w:ascii="宋体" w:hAnsi="宋体" w:cs="宋体"/>
                <w:kern w:val="0"/>
              </w:rPr>
              <w:t>1.3 微机处理器精准控制，7寸液晶屏显示转速、温度、时间等参数，按键编程，RCF值自动转换。</w:t>
            </w:r>
          </w:p>
          <w:p>
            <w:pPr>
              <w:widowControl/>
              <w:spacing w:line="360" w:lineRule="auto"/>
              <w:ind w:firstLine="480" w:firstLineChars="200"/>
              <w:rPr>
                <w:rFonts w:ascii="宋体" w:hAnsi="宋体" w:cs="宋体"/>
                <w:kern w:val="0"/>
              </w:rPr>
            </w:pPr>
            <w:r>
              <w:rPr>
                <w:rFonts w:hint="eastAsia" w:ascii="宋体" w:hAnsi="宋体" w:cs="宋体"/>
                <w:kern w:val="0"/>
              </w:rPr>
              <w:t>1.4可完全触摸屏操作</w:t>
            </w:r>
          </w:p>
          <w:p>
            <w:pPr>
              <w:widowControl/>
              <w:spacing w:line="360" w:lineRule="auto"/>
              <w:ind w:firstLine="480" w:firstLineChars="200"/>
              <w:rPr>
                <w:rFonts w:ascii="宋体" w:hAnsi="宋体" w:cs="宋体"/>
                <w:kern w:val="0"/>
              </w:rPr>
            </w:pPr>
            <w:r>
              <w:rPr>
                <w:rFonts w:hint="eastAsia" w:ascii="宋体" w:hAnsi="宋体" w:cs="宋体"/>
                <w:kern w:val="0"/>
              </w:rPr>
              <w:t>1.5 1~10档升降速率供选择</w:t>
            </w:r>
          </w:p>
          <w:p>
            <w:pPr>
              <w:widowControl/>
              <w:spacing w:line="360" w:lineRule="auto"/>
              <w:ind w:firstLine="480" w:firstLineChars="200"/>
              <w:rPr>
                <w:rFonts w:ascii="宋体" w:hAnsi="宋体" w:cs="宋体"/>
                <w:kern w:val="0"/>
              </w:rPr>
            </w:pPr>
            <w:r>
              <w:rPr>
                <w:rFonts w:hint="eastAsia" w:ascii="宋体" w:hAnsi="宋体" w:cs="宋体"/>
                <w:kern w:val="0"/>
              </w:rPr>
              <w:t>1.6 自动吸合电子门锁，减轻操作人员劳动强度，超速、超温自动保护，不平衡保护，安全可靠。</w:t>
            </w:r>
          </w:p>
          <w:p>
            <w:pPr>
              <w:widowControl/>
              <w:spacing w:line="360" w:lineRule="auto"/>
              <w:ind w:firstLine="480" w:firstLineChars="200"/>
              <w:rPr>
                <w:rFonts w:ascii="宋体" w:hAnsi="宋体" w:cs="宋体"/>
                <w:kern w:val="0"/>
              </w:rPr>
            </w:pPr>
            <w:r>
              <w:rPr>
                <w:rFonts w:hint="eastAsia" w:ascii="宋体" w:hAnsi="宋体" w:cs="宋体"/>
                <w:kern w:val="0"/>
              </w:rPr>
              <w:t>1.7 机身采用优质钢材结构，流线型外观，内置钢结构枫体，双层保护。</w:t>
            </w:r>
          </w:p>
          <w:p>
            <w:pPr>
              <w:widowControl/>
              <w:spacing w:line="360" w:lineRule="auto"/>
              <w:ind w:firstLine="480" w:firstLineChars="200"/>
              <w:rPr>
                <w:rFonts w:ascii="宋体" w:hAnsi="宋体" w:cs="宋体"/>
                <w:kern w:val="0"/>
              </w:rPr>
            </w:pPr>
            <w:r>
              <w:rPr>
                <w:rFonts w:hint="eastAsia" w:ascii="宋体" w:hAnsi="宋体" w:cs="宋体"/>
                <w:kern w:val="0"/>
              </w:rPr>
              <w:t>1.8 采用弹簧锥套连接转头与主轴，装卸快捷，使用方便。</w:t>
            </w:r>
          </w:p>
          <w:p>
            <w:pPr>
              <w:widowControl/>
              <w:spacing w:line="360" w:lineRule="auto"/>
              <w:ind w:firstLine="480" w:firstLineChars="200"/>
            </w:pPr>
            <w:r>
              <w:rPr>
                <w:rFonts w:hint="eastAsia" w:ascii="宋体" w:hAnsi="宋体" w:cs="宋体"/>
                <w:kern w:val="0"/>
              </w:rPr>
              <w:t>1.9 配备多种角转子和水平转子，也可以根据客户需求定制适配器，具有转子自动识别功能。</w:t>
            </w:r>
          </w:p>
          <w:p>
            <w:pPr>
              <w:widowControl/>
              <w:spacing w:line="360" w:lineRule="auto"/>
              <w:rPr>
                <w:rFonts w:ascii="宋体" w:hAnsi="宋体" w:cs="宋体"/>
                <w:kern w:val="0"/>
              </w:rPr>
            </w:pPr>
            <w:r>
              <w:rPr>
                <w:rFonts w:hint="eastAsia" w:ascii="宋体" w:hAnsi="宋体" w:cs="宋体"/>
                <w:kern w:val="0"/>
              </w:rPr>
              <w:t xml:space="preserve">    1.10 主机参数</w:t>
            </w:r>
          </w:p>
          <w:p>
            <w:pPr>
              <w:pStyle w:val="2"/>
              <w:ind w:firstLine="480" w:firstLineChars="200"/>
              <w:rPr>
                <w:rFonts w:ascii="宋体" w:hAnsi="宋体" w:cs="宋体"/>
                <w:kern w:val="0"/>
              </w:rPr>
            </w:pPr>
            <w:r>
              <w:rPr>
                <w:rFonts w:hint="eastAsia" w:ascii="宋体" w:hAnsi="宋体" w:cs="宋体"/>
                <w:kern w:val="0"/>
              </w:rPr>
              <w:t>1.10.1最高转速:21000r/min</w:t>
            </w:r>
          </w:p>
          <w:p>
            <w:pPr>
              <w:pStyle w:val="2"/>
              <w:ind w:firstLine="480" w:firstLineChars="200"/>
              <w:rPr>
                <w:rFonts w:ascii="宋体" w:hAnsi="宋体" w:cs="宋体"/>
                <w:kern w:val="0"/>
              </w:rPr>
            </w:pPr>
            <w:r>
              <w:rPr>
                <w:rFonts w:hint="eastAsia" w:ascii="宋体" w:hAnsi="宋体" w:cs="宋体"/>
                <w:kern w:val="0"/>
              </w:rPr>
              <w:t>1.10.2最大离心力:29140×g</w:t>
            </w:r>
          </w:p>
          <w:p>
            <w:pPr>
              <w:pStyle w:val="2"/>
              <w:ind w:firstLine="480" w:firstLineChars="200"/>
              <w:rPr>
                <w:rFonts w:ascii="宋体" w:hAnsi="宋体" w:cs="宋体"/>
                <w:kern w:val="0"/>
              </w:rPr>
            </w:pPr>
            <w:r>
              <w:rPr>
                <w:rFonts w:hint="eastAsia" w:ascii="宋体" w:hAnsi="宋体" w:cs="宋体"/>
                <w:kern w:val="0"/>
              </w:rPr>
              <w:t>1.10.3最大容量:4×750ml（水平转子）</w:t>
            </w:r>
          </w:p>
          <w:p>
            <w:pPr>
              <w:pStyle w:val="2"/>
              <w:ind w:firstLine="480" w:firstLineChars="200"/>
              <w:rPr>
                <w:rFonts w:ascii="宋体" w:hAnsi="宋体" w:cs="宋体"/>
                <w:kern w:val="0"/>
              </w:rPr>
            </w:pPr>
            <w:r>
              <w:rPr>
                <w:rFonts w:hint="eastAsia" w:ascii="宋体" w:hAnsi="宋体" w:cs="宋体"/>
                <w:kern w:val="0"/>
              </w:rPr>
              <w:t>1.10.4转速控制精度:±10r/min</w:t>
            </w:r>
          </w:p>
          <w:p>
            <w:pPr>
              <w:pStyle w:val="2"/>
              <w:ind w:firstLine="480" w:firstLineChars="200"/>
              <w:rPr>
                <w:rFonts w:ascii="宋体" w:hAnsi="宋体" w:cs="宋体"/>
                <w:kern w:val="0"/>
              </w:rPr>
            </w:pPr>
            <w:r>
              <w:rPr>
                <w:rFonts w:hint="eastAsia" w:ascii="宋体" w:hAnsi="宋体" w:cs="宋体"/>
                <w:kern w:val="0"/>
              </w:rPr>
              <w:t>1.10.5温度控制范围:-20℃～+40℃</w:t>
            </w:r>
          </w:p>
          <w:p>
            <w:pPr>
              <w:pStyle w:val="2"/>
              <w:ind w:firstLine="480" w:firstLineChars="200"/>
              <w:rPr>
                <w:rFonts w:ascii="宋体" w:hAnsi="宋体" w:cs="宋体"/>
                <w:kern w:val="0"/>
              </w:rPr>
            </w:pPr>
            <w:r>
              <w:rPr>
                <w:rFonts w:hint="eastAsia" w:ascii="宋体" w:hAnsi="宋体" w:cs="宋体"/>
                <w:kern w:val="0"/>
              </w:rPr>
              <w:t>1.10.6温度控制精度:±1℃</w:t>
            </w:r>
          </w:p>
          <w:p>
            <w:pPr>
              <w:pStyle w:val="2"/>
              <w:ind w:firstLine="480" w:firstLineChars="200"/>
              <w:rPr>
                <w:rFonts w:ascii="宋体" w:hAnsi="宋体" w:cs="宋体"/>
                <w:kern w:val="0"/>
              </w:rPr>
            </w:pPr>
            <w:r>
              <w:rPr>
                <w:rFonts w:hint="eastAsia" w:ascii="宋体" w:hAnsi="宋体" w:cs="宋体"/>
                <w:kern w:val="0"/>
              </w:rPr>
              <w:t>1.10.7定时范围：1min～99min59s</w:t>
            </w:r>
          </w:p>
          <w:p>
            <w:pPr>
              <w:pStyle w:val="2"/>
              <w:ind w:firstLine="480" w:firstLineChars="200"/>
              <w:rPr>
                <w:rFonts w:ascii="宋体" w:hAnsi="宋体" w:cs="宋体"/>
                <w:kern w:val="0"/>
              </w:rPr>
            </w:pPr>
            <w:r>
              <w:rPr>
                <w:rFonts w:hint="eastAsia" w:ascii="宋体" w:hAnsi="宋体" w:cs="宋体"/>
                <w:kern w:val="0"/>
              </w:rPr>
              <w:t>1.10.8电机：无刷交流变频电机</w:t>
            </w:r>
          </w:p>
          <w:p>
            <w:pPr>
              <w:pStyle w:val="2"/>
              <w:ind w:firstLine="480" w:firstLineChars="200"/>
              <w:rPr>
                <w:rFonts w:ascii="宋体" w:hAnsi="宋体" w:cs="宋体"/>
                <w:kern w:val="0"/>
              </w:rPr>
            </w:pPr>
            <w:r>
              <w:rPr>
                <w:rFonts w:hint="eastAsia" w:ascii="宋体" w:hAnsi="宋体" w:cs="宋体"/>
                <w:kern w:val="0"/>
              </w:rPr>
              <w:t>1.10.9压缩机组：进口高性能压缩机组环保制冷剂（R134a）</w:t>
            </w:r>
          </w:p>
          <w:p>
            <w:pPr>
              <w:pStyle w:val="2"/>
              <w:ind w:firstLine="480" w:firstLineChars="200"/>
              <w:rPr>
                <w:rFonts w:ascii="宋体" w:hAnsi="宋体" w:cs="宋体"/>
                <w:kern w:val="0"/>
              </w:rPr>
            </w:pPr>
            <w:r>
              <w:rPr>
                <w:rFonts w:hint="eastAsia" w:ascii="宋体" w:hAnsi="宋体" w:cs="宋体"/>
                <w:kern w:val="0"/>
              </w:rPr>
              <w:t>1.10.10电机功率：1KW</w:t>
            </w:r>
          </w:p>
          <w:p>
            <w:pPr>
              <w:pStyle w:val="2"/>
              <w:ind w:firstLine="480" w:firstLineChars="200"/>
              <w:rPr>
                <w:rFonts w:ascii="宋体" w:hAnsi="宋体" w:cs="宋体"/>
                <w:kern w:val="0"/>
              </w:rPr>
            </w:pPr>
            <w:r>
              <w:rPr>
                <w:rFonts w:hint="eastAsia" w:ascii="宋体" w:hAnsi="宋体" w:cs="宋体"/>
                <w:kern w:val="0"/>
              </w:rPr>
              <w:t>1.10.11制冷功率：0.65KW</w:t>
            </w:r>
          </w:p>
          <w:p>
            <w:pPr>
              <w:pStyle w:val="2"/>
              <w:ind w:firstLine="480" w:firstLineChars="200"/>
              <w:rPr>
                <w:rFonts w:ascii="宋体" w:hAnsi="宋体" w:cs="宋体"/>
                <w:kern w:val="0"/>
              </w:rPr>
            </w:pPr>
            <w:r>
              <w:rPr>
                <w:rFonts w:hint="eastAsia" w:ascii="宋体" w:hAnsi="宋体" w:cs="宋体"/>
                <w:kern w:val="0"/>
              </w:rPr>
              <w:t>1.10.12整机功率：1.65KW</w:t>
            </w:r>
          </w:p>
          <w:p>
            <w:pPr>
              <w:pStyle w:val="2"/>
              <w:ind w:firstLine="480" w:firstLineChars="200"/>
              <w:rPr>
                <w:rFonts w:ascii="宋体" w:hAnsi="宋体" w:cs="宋体"/>
                <w:kern w:val="0"/>
              </w:rPr>
            </w:pPr>
            <w:r>
              <w:rPr>
                <w:rFonts w:hint="eastAsia" w:ascii="宋体" w:hAnsi="宋体" w:cs="宋体"/>
                <w:kern w:val="0"/>
              </w:rPr>
              <w:t>1.10.13整机噪音：＜58dB</w:t>
            </w:r>
          </w:p>
          <w:p>
            <w:pPr>
              <w:pStyle w:val="2"/>
              <w:ind w:firstLine="0" w:firstLineChars="0"/>
              <w:rPr>
                <w:rFonts w:ascii="宋体" w:hAnsi="宋体" w:cs="宋体"/>
                <w:kern w:val="0"/>
              </w:rPr>
            </w:pPr>
            <w:r>
              <w:rPr>
                <w:rFonts w:hint="eastAsia" w:ascii="宋体" w:hAnsi="宋体" w:cs="宋体"/>
                <w:kern w:val="0"/>
              </w:rPr>
              <w:t>2.配置需求</w:t>
            </w:r>
          </w:p>
          <w:p>
            <w:pPr>
              <w:pStyle w:val="2"/>
              <w:ind w:firstLine="480" w:firstLineChars="200"/>
              <w:rPr>
                <w:rFonts w:ascii="宋体" w:hAnsi="宋体" w:cs="宋体"/>
                <w:kern w:val="0"/>
              </w:rPr>
            </w:pPr>
            <w:r>
              <w:rPr>
                <w:rFonts w:hint="eastAsia" w:ascii="宋体" w:hAnsi="宋体" w:cs="宋体"/>
                <w:kern w:val="0"/>
              </w:rPr>
              <w:t>2.1高速离心机主机1台；</w:t>
            </w:r>
          </w:p>
          <w:p>
            <w:pPr>
              <w:pStyle w:val="2"/>
              <w:ind w:firstLine="480" w:firstLineChars="200"/>
              <w:rPr>
                <w:rFonts w:ascii="宋体" w:hAnsi="宋体" w:cs="宋体"/>
                <w:kern w:val="0"/>
              </w:rPr>
            </w:pPr>
            <w:r>
              <w:rPr>
                <w:rFonts w:hint="eastAsia" w:ascii="宋体" w:hAnsi="宋体" w:cs="宋体"/>
                <w:kern w:val="0"/>
              </w:rPr>
              <w:t>2.2角转头至少1个，转速≥13000rpm,离心力≥18550×g,容量： 50ml×6；</w:t>
            </w:r>
          </w:p>
          <w:p>
            <w:pPr>
              <w:pStyle w:val="2"/>
              <w:ind w:firstLine="480" w:firstLineChars="200"/>
              <w:rPr>
                <w:rFonts w:ascii="宋体" w:hAnsi="宋体" w:cs="宋体"/>
                <w:kern w:val="0"/>
              </w:rPr>
            </w:pPr>
            <w:r>
              <w:rPr>
                <w:rFonts w:hint="eastAsia" w:ascii="宋体" w:hAnsi="宋体" w:cs="宋体"/>
                <w:kern w:val="0"/>
              </w:rPr>
              <w:t>2.3水平转子体至少1个，转速≥4000rpm ，离心力≥3520×g，容量：4×750ml</w:t>
            </w:r>
          </w:p>
          <w:p>
            <w:pPr>
              <w:pStyle w:val="2"/>
              <w:ind w:firstLine="480" w:firstLineChars="200"/>
              <w:rPr>
                <w:rFonts w:ascii="宋体" w:hAnsi="宋体" w:cs="宋体"/>
                <w:kern w:val="0"/>
              </w:rPr>
            </w:pPr>
            <w:r>
              <w:rPr>
                <w:rFonts w:hint="eastAsia" w:ascii="宋体" w:hAnsi="宋体" w:cs="宋体"/>
                <w:kern w:val="0"/>
              </w:rPr>
              <w:t>2.4角转头至少1个，转速≥10000rpm,离心力≥13280×g,容量： 100ml×4；</w:t>
            </w:r>
          </w:p>
          <w:p>
            <w:pPr>
              <w:pStyle w:val="2"/>
              <w:ind w:firstLine="480" w:firstLineChars="200"/>
              <w:rPr>
                <w:rFonts w:ascii="宋体" w:hAnsi="宋体" w:cs="宋体"/>
                <w:kern w:val="0"/>
              </w:rPr>
            </w:pPr>
            <w:r>
              <w:rPr>
                <w:rFonts w:hint="eastAsia" w:ascii="宋体" w:hAnsi="宋体" w:cs="宋体"/>
                <w:kern w:val="0"/>
              </w:rPr>
              <w:t>2.5其它标配和耗材。</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副</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color w:val="000000"/>
              </w:rPr>
              <w:t>99</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9</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取土钻机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1.工作原理：</w:t>
            </w:r>
          </w:p>
          <w:p>
            <w:pPr>
              <w:widowControl/>
              <w:spacing w:line="360" w:lineRule="auto"/>
              <w:rPr>
                <w:rFonts w:ascii="宋体" w:hAnsi="宋体" w:cs="宋体"/>
                <w:kern w:val="0"/>
              </w:rPr>
            </w:pPr>
            <w:r>
              <w:rPr>
                <w:rFonts w:hint="eastAsia" w:ascii="宋体" w:hAnsi="宋体" w:cs="宋体"/>
                <w:kern w:val="0"/>
              </w:rPr>
              <w:tab/>
            </w:r>
            <w:r>
              <w:rPr>
                <w:rFonts w:hint="eastAsia" w:ascii="宋体" w:hAnsi="宋体" w:cs="宋体"/>
                <w:kern w:val="0"/>
              </w:rPr>
              <w:t>1.1仪器采用汽油动力、使用90#以上无铝汽油，以快速、连续冲击的方式将钻头打入地底层，采用圆桶形的取样筒，以实现不破坏土壤层次结构，不压缩样品体积的情况下实现取样，大幅减免土壤取样人员的劳动强度。可选配标准土壤钻头、硬质土钻头、淤泥/沙钻头，提高采样种类范围，提高采样深度及采样效率。配套易用高效的辅助提取装置，方便实验人员从深处取出采样钻头。</w:t>
            </w:r>
          </w:p>
          <w:p>
            <w:pPr>
              <w:widowControl/>
              <w:spacing w:line="360" w:lineRule="auto"/>
              <w:rPr>
                <w:rFonts w:ascii="宋体" w:hAnsi="宋体" w:cs="宋体"/>
                <w:kern w:val="0"/>
              </w:rPr>
            </w:pPr>
            <w:r>
              <w:rPr>
                <w:rFonts w:hint="eastAsia" w:ascii="宋体" w:hAnsi="宋体" w:cs="宋体"/>
                <w:kern w:val="0"/>
              </w:rPr>
              <w:t>2.技术参数：</w:t>
            </w:r>
          </w:p>
          <w:p>
            <w:pPr>
              <w:widowControl/>
              <w:spacing w:line="360" w:lineRule="auto"/>
              <w:ind w:firstLine="480" w:firstLineChars="200"/>
              <w:rPr>
                <w:rFonts w:ascii="宋体" w:hAnsi="宋体" w:cs="宋体"/>
                <w:kern w:val="0"/>
              </w:rPr>
            </w:pPr>
            <w:r>
              <w:rPr>
                <w:rFonts w:hint="eastAsia" w:ascii="宋体" w:hAnsi="宋体" w:cs="宋体"/>
                <w:kern w:val="0"/>
              </w:rPr>
              <w:t>2.1 发动机：冲击能40-50焦耳，冲击频率，1500次/min</w:t>
            </w:r>
          </w:p>
          <w:p>
            <w:pPr>
              <w:widowControl/>
              <w:spacing w:line="360" w:lineRule="auto"/>
              <w:ind w:firstLine="480" w:firstLineChars="200"/>
              <w:rPr>
                <w:rFonts w:ascii="宋体" w:hAnsi="宋体" w:cs="宋体"/>
                <w:kern w:val="0"/>
              </w:rPr>
            </w:pPr>
            <w:r>
              <w:rPr>
                <w:rFonts w:hint="eastAsia" w:ascii="宋体" w:hAnsi="宋体" w:cs="宋体"/>
                <w:kern w:val="0"/>
              </w:rPr>
              <w:t>2.2 动力源：使90#以上无铝汽油，油耗0.8L/h</w:t>
            </w:r>
          </w:p>
          <w:p>
            <w:pPr>
              <w:widowControl/>
              <w:spacing w:line="360" w:lineRule="auto"/>
              <w:ind w:firstLine="480" w:firstLineChars="200"/>
              <w:rPr>
                <w:rFonts w:ascii="宋体" w:hAnsi="宋体" w:cs="宋体"/>
                <w:kern w:val="0"/>
              </w:rPr>
            </w:pPr>
            <w:r>
              <w:rPr>
                <w:rFonts w:hint="eastAsia" w:ascii="宋体" w:hAnsi="宋体" w:cs="宋体"/>
                <w:kern w:val="0"/>
              </w:rPr>
              <w:t>2.3 油箱容量：1L</w:t>
            </w:r>
          </w:p>
          <w:p>
            <w:pPr>
              <w:widowControl/>
              <w:spacing w:line="360" w:lineRule="auto"/>
              <w:ind w:firstLine="480" w:firstLineChars="200"/>
              <w:rPr>
                <w:rFonts w:ascii="宋体" w:hAnsi="宋体" w:cs="宋体"/>
                <w:kern w:val="0"/>
              </w:rPr>
            </w:pPr>
            <w:r>
              <w:rPr>
                <w:rFonts w:hint="eastAsia" w:ascii="宋体" w:hAnsi="宋体" w:cs="宋体"/>
                <w:kern w:val="0"/>
              </w:rPr>
              <w:t>2.4 延长杆： 内径40mm，外径50mm，长度1米。</w:t>
            </w:r>
          </w:p>
          <w:p>
            <w:pPr>
              <w:widowControl/>
              <w:spacing w:line="360" w:lineRule="auto"/>
              <w:ind w:firstLine="480" w:firstLineChars="200"/>
              <w:rPr>
                <w:rFonts w:ascii="宋体" w:hAnsi="宋体" w:cs="宋体"/>
                <w:kern w:val="0"/>
              </w:rPr>
            </w:pPr>
            <w:r>
              <w:rPr>
                <w:rFonts w:hint="eastAsia" w:ascii="宋体" w:hAnsi="宋体" w:cs="宋体"/>
                <w:kern w:val="0"/>
              </w:rPr>
              <w:t>2.5 钻头规格：外径50，内径42mm。</w:t>
            </w:r>
          </w:p>
          <w:p>
            <w:pPr>
              <w:widowControl/>
              <w:spacing w:line="360" w:lineRule="auto"/>
              <w:ind w:firstLine="480" w:firstLineChars="200"/>
              <w:rPr>
                <w:rFonts w:ascii="宋体" w:hAnsi="宋体" w:cs="宋体"/>
                <w:kern w:val="0"/>
              </w:rPr>
            </w:pPr>
            <w:r>
              <w:rPr>
                <w:rFonts w:hint="eastAsia" w:ascii="宋体" w:hAnsi="宋体" w:cs="宋体"/>
                <w:kern w:val="0"/>
              </w:rPr>
              <w:t>2.6 采样深度：≥5米</w:t>
            </w:r>
          </w:p>
          <w:p>
            <w:pPr>
              <w:widowControl/>
              <w:spacing w:line="360" w:lineRule="auto"/>
              <w:ind w:firstLine="480" w:firstLineChars="200"/>
              <w:rPr>
                <w:rFonts w:ascii="宋体" w:hAnsi="宋体" w:cs="宋体"/>
                <w:kern w:val="0"/>
              </w:rPr>
            </w:pPr>
            <w:r>
              <w:rPr>
                <w:rFonts w:hint="eastAsia" w:ascii="宋体" w:hAnsi="宋体" w:cs="宋体"/>
                <w:kern w:val="0"/>
              </w:rPr>
              <w:t>2.7 辅助提取装置：1米杠杆式提取器，速度3M/min，含支撑装置。</w:t>
            </w:r>
          </w:p>
          <w:p>
            <w:pPr>
              <w:widowControl/>
              <w:spacing w:line="360" w:lineRule="auto"/>
              <w:ind w:firstLine="480" w:firstLineChars="200"/>
              <w:rPr>
                <w:rFonts w:ascii="宋体" w:hAnsi="宋体" w:cs="宋体"/>
                <w:kern w:val="0"/>
              </w:rPr>
            </w:pPr>
            <w:r>
              <w:rPr>
                <w:rFonts w:hint="eastAsia" w:ascii="宋体" w:hAnsi="宋体" w:cs="宋体"/>
                <w:kern w:val="0"/>
              </w:rPr>
              <w:t>2.8 运输箱：2个黑色工程塑料箱。</w:t>
            </w:r>
          </w:p>
          <w:p>
            <w:pPr>
              <w:widowControl/>
              <w:spacing w:line="360" w:lineRule="auto"/>
              <w:rPr>
                <w:rFonts w:ascii="宋体" w:hAnsi="宋体" w:cs="宋体"/>
                <w:kern w:val="0"/>
              </w:rPr>
            </w:pPr>
            <w:r>
              <w:rPr>
                <w:rFonts w:hint="eastAsia" w:ascii="宋体" w:hAnsi="宋体" w:cs="宋体"/>
                <w:kern w:val="0"/>
              </w:rPr>
              <w:t>3. 标准配置：</w:t>
            </w:r>
          </w:p>
          <w:p>
            <w:pPr>
              <w:widowControl/>
              <w:spacing w:line="360" w:lineRule="auto"/>
              <w:ind w:firstLine="480" w:firstLineChars="200"/>
              <w:rPr>
                <w:rFonts w:ascii="宋体" w:hAnsi="宋体" w:cs="宋体"/>
                <w:kern w:val="0"/>
              </w:rPr>
            </w:pPr>
            <w:r>
              <w:rPr>
                <w:rFonts w:hint="eastAsia" w:ascii="宋体" w:hAnsi="宋体" w:cs="宋体"/>
                <w:kern w:val="0"/>
              </w:rPr>
              <w:t>3.1汽油主机1台；配套三种钻头：标准土壤钻头、硬质土钻头；1米延长杆5根；辅助提取装置；塑料样品套管20支，长度1米，内径35mm，配套相关垫片等配件；工程塑料运输箱；刮刀、爪子、胶锤、老虎钳、耳机、5M卷尺、手套、清洁刷各1个；产品使说明书；产品合格证；仪器保修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2</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10</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手持式GPS定位导航仪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1.GPS性能：</w:t>
            </w:r>
          </w:p>
          <w:p>
            <w:pPr>
              <w:widowControl/>
              <w:spacing w:line="360" w:lineRule="auto"/>
              <w:rPr>
                <w:rFonts w:ascii="宋体" w:hAnsi="宋体" w:cs="宋体"/>
                <w:kern w:val="0"/>
              </w:rPr>
            </w:pPr>
            <w:r>
              <w:rPr>
                <w:rFonts w:hint="eastAsia" w:ascii="宋体" w:hAnsi="宋体" w:cs="宋体"/>
                <w:kern w:val="0"/>
              </w:rPr>
              <w:t xml:space="preserve">   1.1北斗+GPS+GLONASS+AGPS</w:t>
            </w:r>
          </w:p>
          <w:p>
            <w:pPr>
              <w:widowControl/>
              <w:spacing w:line="360" w:lineRule="auto"/>
              <w:rPr>
                <w:rFonts w:ascii="宋体" w:hAnsi="宋体" w:cs="宋体"/>
                <w:kern w:val="0"/>
              </w:rPr>
            </w:pPr>
            <w:r>
              <w:rPr>
                <w:rFonts w:hint="eastAsia" w:ascii="宋体" w:hAnsi="宋体" w:cs="宋体"/>
                <w:kern w:val="0"/>
              </w:rPr>
              <w:t xml:space="preserve">   1.2单点定位小于1~3米</w:t>
            </w:r>
          </w:p>
          <w:p>
            <w:pPr>
              <w:widowControl/>
              <w:spacing w:line="360" w:lineRule="auto"/>
              <w:rPr>
                <w:rFonts w:ascii="宋体" w:hAnsi="宋体" w:cs="宋体"/>
                <w:kern w:val="0"/>
              </w:rPr>
            </w:pPr>
            <w:r>
              <w:rPr>
                <w:rFonts w:hint="eastAsia" w:ascii="宋体" w:hAnsi="宋体" w:cs="宋体"/>
                <w:kern w:val="0"/>
              </w:rPr>
              <w:t xml:space="preserve">   1.3处理器：2.5GHz  十核处理器</w:t>
            </w:r>
          </w:p>
          <w:p>
            <w:pPr>
              <w:widowControl/>
              <w:numPr>
                <w:ilvl w:val="0"/>
                <w:numId w:val="9"/>
              </w:numPr>
              <w:spacing w:line="360" w:lineRule="auto"/>
              <w:rPr>
                <w:rFonts w:ascii="宋体" w:hAnsi="宋体" w:cs="宋体"/>
                <w:kern w:val="0"/>
              </w:rPr>
            </w:pPr>
            <w:r>
              <w:rPr>
                <w:rFonts w:hint="eastAsia" w:ascii="宋体" w:hAnsi="宋体" w:cs="宋体"/>
                <w:kern w:val="0"/>
              </w:rPr>
              <w:t>基本性能：</w:t>
            </w:r>
          </w:p>
          <w:p>
            <w:pPr>
              <w:widowControl/>
              <w:spacing w:line="360" w:lineRule="auto"/>
              <w:rPr>
                <w:rFonts w:ascii="宋体" w:hAnsi="宋体" w:cs="宋体"/>
                <w:kern w:val="0"/>
              </w:rPr>
            </w:pPr>
            <w:r>
              <w:rPr>
                <w:rFonts w:hint="eastAsia"/>
              </w:rPr>
              <w:t xml:space="preserve">  </w:t>
            </w:r>
            <w:r>
              <w:rPr>
                <w:rFonts w:hint="eastAsia" w:ascii="宋体" w:hAnsi="宋体" w:cs="宋体"/>
                <w:kern w:val="0"/>
              </w:rPr>
              <w:t xml:space="preserve"> 2.1操作系统：Andriod OS 8.0 以上系统</w:t>
            </w:r>
          </w:p>
          <w:p>
            <w:pPr>
              <w:widowControl/>
              <w:spacing w:line="360" w:lineRule="auto"/>
              <w:rPr>
                <w:rFonts w:ascii="宋体" w:hAnsi="宋体" w:cs="宋体"/>
                <w:kern w:val="0"/>
              </w:rPr>
            </w:pPr>
            <w:r>
              <w:rPr>
                <w:rFonts w:hint="eastAsia" w:ascii="宋体" w:hAnsi="宋体" w:cs="宋体"/>
                <w:kern w:val="0"/>
              </w:rPr>
              <w:t xml:space="preserve">   2.2内存容量：6G  RAM+128G  ROM</w:t>
            </w:r>
          </w:p>
          <w:p>
            <w:pPr>
              <w:widowControl/>
              <w:spacing w:line="360" w:lineRule="auto"/>
              <w:rPr>
                <w:rFonts w:ascii="宋体" w:hAnsi="宋体" w:cs="宋体"/>
                <w:kern w:val="0"/>
              </w:rPr>
            </w:pPr>
            <w:r>
              <w:rPr>
                <w:rFonts w:hint="eastAsia" w:ascii="宋体" w:hAnsi="宋体" w:cs="宋体"/>
                <w:kern w:val="0"/>
              </w:rPr>
              <w:t xml:space="preserve">   2.3内置TF卡接口，最高可支持64G扩展。兼容国家电网安全加密卡</w:t>
            </w:r>
          </w:p>
          <w:p>
            <w:pPr>
              <w:pStyle w:val="2"/>
              <w:ind w:firstLine="240"/>
              <w:rPr>
                <w:rFonts w:ascii="宋体" w:hAnsi="宋体" w:cs="宋体"/>
                <w:kern w:val="0"/>
              </w:rPr>
            </w:pPr>
            <w:r>
              <w:rPr>
                <w:rFonts w:hint="eastAsia" w:ascii="宋体" w:hAnsi="宋体" w:cs="宋体"/>
                <w:kern w:val="0"/>
              </w:rPr>
              <w:t xml:space="preserve"> 2.4 IP67级军用保护等级，最高可抗1.8米任意角落跌落</w:t>
            </w:r>
          </w:p>
          <w:p>
            <w:pPr>
              <w:pStyle w:val="2"/>
              <w:ind w:firstLine="240"/>
              <w:rPr>
                <w:rFonts w:ascii="宋体" w:hAnsi="宋体" w:cs="宋体"/>
                <w:kern w:val="0"/>
              </w:rPr>
            </w:pPr>
            <w:r>
              <w:rPr>
                <w:rFonts w:hint="eastAsia" w:ascii="宋体" w:hAnsi="宋体" w:cs="宋体"/>
                <w:kern w:val="0"/>
              </w:rPr>
              <w:t xml:space="preserve"> 2.5 2吨以上静态压力测试</w:t>
            </w:r>
          </w:p>
          <w:p>
            <w:pPr>
              <w:widowControl/>
              <w:spacing w:line="360" w:lineRule="auto"/>
              <w:ind w:firstLine="240" w:firstLineChars="100"/>
              <w:rPr>
                <w:rFonts w:ascii="宋体" w:hAnsi="宋体" w:cs="宋体"/>
                <w:kern w:val="0"/>
              </w:rPr>
            </w:pPr>
            <w:r>
              <w:rPr>
                <w:rFonts w:hint="eastAsia" w:ascii="宋体" w:hAnsi="宋体" w:cs="宋体"/>
                <w:kern w:val="0"/>
              </w:rPr>
              <w:t xml:space="preserve"> 2.6 相对湿度：非凝结状态下5%至95%</w:t>
            </w:r>
          </w:p>
          <w:p>
            <w:pPr>
              <w:widowControl/>
              <w:spacing w:line="360" w:lineRule="auto"/>
              <w:rPr>
                <w:rFonts w:ascii="宋体" w:hAnsi="宋体" w:cs="宋体"/>
                <w:kern w:val="0"/>
              </w:rPr>
            </w:pPr>
            <w:r>
              <w:rPr>
                <w:rFonts w:hint="eastAsia" w:ascii="宋体" w:hAnsi="宋体" w:cs="宋体"/>
                <w:kern w:val="0"/>
              </w:rPr>
              <w:t xml:space="preserve">   2.7 工作温度：-20℃至55℃</w:t>
            </w:r>
          </w:p>
          <w:p>
            <w:pPr>
              <w:widowControl/>
              <w:spacing w:line="360" w:lineRule="auto"/>
              <w:rPr>
                <w:rFonts w:ascii="宋体" w:hAnsi="宋体" w:cs="宋体"/>
                <w:kern w:val="0"/>
              </w:rPr>
            </w:pPr>
            <w:r>
              <w:rPr>
                <w:rFonts w:hint="eastAsia" w:ascii="宋体" w:hAnsi="宋体" w:cs="宋体"/>
                <w:kern w:val="0"/>
              </w:rPr>
              <w:t xml:space="preserve">   2.8 存储温度：-40℃至80℃</w:t>
            </w:r>
          </w:p>
          <w:p>
            <w:pPr>
              <w:widowControl/>
              <w:spacing w:line="360" w:lineRule="auto"/>
              <w:rPr>
                <w:rFonts w:ascii="宋体" w:hAnsi="宋体" w:cs="宋体"/>
                <w:kern w:val="0"/>
              </w:rPr>
            </w:pPr>
            <w:r>
              <w:rPr>
                <w:rFonts w:hint="eastAsia" w:ascii="宋体" w:hAnsi="宋体" w:cs="宋体"/>
                <w:kern w:val="0"/>
              </w:rPr>
              <w:t xml:space="preserve">   2.9 工作高度：最大高度4500m</w:t>
            </w:r>
          </w:p>
          <w:p>
            <w:pPr>
              <w:widowControl/>
              <w:spacing w:line="360" w:lineRule="auto"/>
              <w:rPr>
                <w:rFonts w:ascii="宋体" w:hAnsi="宋体" w:cs="宋体"/>
                <w:kern w:val="0"/>
              </w:rPr>
            </w:pPr>
            <w:r>
              <w:rPr>
                <w:rFonts w:hint="eastAsia" w:ascii="宋体" w:hAnsi="宋体" w:cs="宋体"/>
                <w:kern w:val="0"/>
              </w:rPr>
              <w:t xml:space="preserve">   2.10 普通的38K红外模块：内置电力红外抄表模块,支持DL/T645 协议及主流电表厂红</w:t>
            </w:r>
          </w:p>
          <w:p>
            <w:pPr>
              <w:widowControl/>
              <w:spacing w:line="360" w:lineRule="auto"/>
              <w:rPr>
                <w:rFonts w:ascii="宋体" w:hAnsi="宋体" w:cs="宋体"/>
                <w:kern w:val="0"/>
              </w:rPr>
            </w:pPr>
            <w:r>
              <w:rPr>
                <w:rFonts w:hint="eastAsia" w:ascii="宋体" w:hAnsi="宋体" w:cs="宋体"/>
                <w:kern w:val="0"/>
              </w:rPr>
              <w:t>外通讯规约</w:t>
            </w:r>
          </w:p>
          <w:p>
            <w:pPr>
              <w:widowControl/>
              <w:spacing w:line="360" w:lineRule="auto"/>
              <w:rPr>
                <w:rFonts w:ascii="宋体" w:hAnsi="宋体" w:cs="宋体"/>
                <w:kern w:val="0"/>
              </w:rPr>
            </w:pPr>
            <w:r>
              <w:rPr>
                <w:rFonts w:hint="eastAsia" w:ascii="宋体" w:hAnsi="宋体" w:cs="宋体"/>
                <w:kern w:val="0"/>
              </w:rPr>
              <w:t xml:space="preserve">  2.11 指纹扫描/一维码扫：可选</w:t>
            </w:r>
          </w:p>
          <w:p>
            <w:pPr>
              <w:widowControl/>
              <w:spacing w:line="360" w:lineRule="auto"/>
              <w:rPr>
                <w:rFonts w:ascii="宋体" w:hAnsi="宋体" w:cs="宋体"/>
                <w:kern w:val="0"/>
              </w:rPr>
            </w:pPr>
            <w:r>
              <w:rPr>
                <w:rFonts w:hint="eastAsia" w:ascii="宋体" w:hAnsi="宋体" w:cs="宋体"/>
                <w:kern w:val="0"/>
              </w:rPr>
              <w:t xml:space="preserve">  2.12 语言：支持中文、英文、西班牙、俄罗斯、葡萄牙等多种国家语言</w:t>
            </w:r>
          </w:p>
          <w:p>
            <w:pPr>
              <w:widowControl/>
              <w:spacing w:line="360" w:lineRule="auto"/>
              <w:rPr>
                <w:rFonts w:ascii="宋体" w:hAnsi="宋体" w:cs="宋体"/>
                <w:kern w:val="0"/>
              </w:rPr>
            </w:pPr>
            <w:r>
              <w:rPr>
                <w:rFonts w:hint="eastAsia" w:ascii="宋体" w:hAnsi="宋体" w:cs="宋体"/>
                <w:kern w:val="0"/>
              </w:rPr>
              <w:t>3.显示性能</w:t>
            </w:r>
          </w:p>
          <w:p>
            <w:pPr>
              <w:widowControl/>
              <w:spacing w:line="360" w:lineRule="auto"/>
              <w:rPr>
                <w:rFonts w:ascii="宋体" w:hAnsi="宋体" w:cs="宋体"/>
                <w:kern w:val="0"/>
              </w:rPr>
            </w:pPr>
            <w:r>
              <w:rPr>
                <w:rFonts w:hint="eastAsia" w:ascii="宋体" w:hAnsi="宋体" w:cs="宋体"/>
                <w:kern w:val="0"/>
              </w:rPr>
              <w:t xml:space="preserve">  3.1 显示屏：10.1寸IPS/AFFS 450流明高亮</w:t>
            </w:r>
          </w:p>
          <w:p>
            <w:pPr>
              <w:widowControl/>
              <w:spacing w:line="360" w:lineRule="auto"/>
              <w:rPr>
                <w:rFonts w:ascii="宋体" w:hAnsi="宋体" w:cs="宋体"/>
                <w:kern w:val="0"/>
              </w:rPr>
            </w:pPr>
            <w:r>
              <w:rPr>
                <w:rFonts w:hint="eastAsia" w:ascii="宋体" w:hAnsi="宋体" w:cs="宋体"/>
                <w:kern w:val="0"/>
              </w:rPr>
              <w:t xml:space="preserve">  3.2 触摸屏：全钢化电容式触屏表面硬度大于9H</w:t>
            </w:r>
          </w:p>
          <w:p>
            <w:pPr>
              <w:widowControl/>
              <w:spacing w:line="360" w:lineRule="auto"/>
              <w:rPr>
                <w:rFonts w:ascii="宋体" w:hAnsi="宋体" w:cs="宋体"/>
                <w:kern w:val="0"/>
              </w:rPr>
            </w:pPr>
            <w:r>
              <w:rPr>
                <w:rFonts w:hint="eastAsia" w:ascii="宋体" w:hAnsi="宋体" w:cs="宋体"/>
                <w:kern w:val="0"/>
              </w:rPr>
              <w:t xml:space="preserve">  3.3 分辨率：19201200</w:t>
            </w:r>
          </w:p>
          <w:p>
            <w:pPr>
              <w:widowControl/>
              <w:spacing w:line="360" w:lineRule="auto"/>
              <w:rPr>
                <w:rFonts w:ascii="宋体" w:hAnsi="宋体" w:cs="宋体"/>
                <w:kern w:val="0"/>
              </w:rPr>
            </w:pPr>
            <w:r>
              <w:rPr>
                <w:rFonts w:hint="eastAsia" w:ascii="宋体" w:hAnsi="宋体" w:cs="宋体"/>
                <w:kern w:val="0"/>
              </w:rPr>
              <w:t>4.通讯功能</w:t>
            </w:r>
          </w:p>
          <w:p>
            <w:pPr>
              <w:widowControl/>
              <w:spacing w:line="360" w:lineRule="auto"/>
              <w:rPr>
                <w:rFonts w:ascii="宋体" w:hAnsi="宋体" w:cs="宋体"/>
                <w:kern w:val="0"/>
              </w:rPr>
            </w:pPr>
            <w:r>
              <w:rPr>
                <w:rFonts w:hint="eastAsia" w:ascii="宋体" w:hAnsi="宋体" w:cs="宋体"/>
                <w:kern w:val="0"/>
              </w:rPr>
              <w:t xml:space="preserve">  4.1 SIM卡：电信/联通/移动</w:t>
            </w:r>
          </w:p>
          <w:p>
            <w:pPr>
              <w:widowControl/>
              <w:spacing w:line="360" w:lineRule="auto"/>
              <w:rPr>
                <w:rFonts w:ascii="宋体" w:hAnsi="宋体" w:cs="宋体"/>
                <w:kern w:val="0"/>
              </w:rPr>
            </w:pPr>
            <w:r>
              <w:rPr>
                <w:rFonts w:hint="eastAsia" w:ascii="宋体" w:hAnsi="宋体" w:cs="宋体"/>
                <w:kern w:val="0"/>
              </w:rPr>
              <w:t xml:space="preserve">  4.2 2G/3G频段: WCDMA 850/2100  (850/1900可选) &amp; GSM850/900/1800/1900</w:t>
            </w:r>
          </w:p>
          <w:p>
            <w:pPr>
              <w:widowControl/>
              <w:spacing w:line="360" w:lineRule="auto"/>
              <w:rPr>
                <w:rFonts w:ascii="宋体" w:hAnsi="宋体" w:cs="宋体"/>
                <w:kern w:val="0"/>
              </w:rPr>
            </w:pPr>
            <w:r>
              <w:rPr>
                <w:rFonts w:hint="eastAsia" w:ascii="宋体" w:hAnsi="宋体" w:cs="宋体"/>
                <w:kern w:val="0"/>
              </w:rPr>
              <w:t xml:space="preserve">  4.3 3G、数据：WCDMA 3.75G (HSDPA+ 42.2Mbps,  HSUPA+ 11.5Mbps),支持WIFI路由共</w:t>
            </w:r>
          </w:p>
          <w:p>
            <w:pPr>
              <w:widowControl/>
              <w:spacing w:line="360" w:lineRule="auto"/>
              <w:rPr>
                <w:rFonts w:ascii="宋体" w:hAnsi="宋体" w:cs="宋体"/>
                <w:kern w:val="0"/>
              </w:rPr>
            </w:pPr>
            <w:r>
              <w:rPr>
                <w:rFonts w:hint="eastAsia" w:ascii="宋体" w:hAnsi="宋体" w:cs="宋体"/>
                <w:kern w:val="0"/>
              </w:rPr>
              <w:t>享。</w:t>
            </w:r>
          </w:p>
          <w:p>
            <w:pPr>
              <w:widowControl/>
              <w:spacing w:line="360" w:lineRule="auto"/>
              <w:rPr>
                <w:rFonts w:ascii="宋体" w:hAnsi="宋体" w:cs="宋体"/>
                <w:kern w:val="0"/>
              </w:rPr>
            </w:pPr>
            <w:r>
              <w:rPr>
                <w:rFonts w:hint="eastAsia" w:ascii="宋体" w:hAnsi="宋体" w:cs="宋体"/>
                <w:kern w:val="0"/>
              </w:rPr>
              <w:t xml:space="preserve">  4.4 WIFI:802.11B/G/N直连</w:t>
            </w:r>
          </w:p>
          <w:p>
            <w:pPr>
              <w:widowControl/>
              <w:spacing w:line="360" w:lineRule="auto"/>
              <w:rPr>
                <w:rFonts w:ascii="宋体" w:hAnsi="宋体" w:cs="宋体"/>
                <w:kern w:val="0"/>
              </w:rPr>
            </w:pPr>
            <w:r>
              <w:rPr>
                <w:rFonts w:hint="eastAsia" w:ascii="宋体" w:hAnsi="宋体" w:cs="宋体"/>
                <w:kern w:val="0"/>
              </w:rPr>
              <w:t xml:space="preserve">  4.5 数据接口：USB  Tipe-C</w:t>
            </w:r>
          </w:p>
          <w:p>
            <w:pPr>
              <w:widowControl/>
              <w:spacing w:line="360" w:lineRule="auto"/>
              <w:rPr>
                <w:rFonts w:ascii="宋体" w:hAnsi="宋体" w:cs="宋体"/>
                <w:kern w:val="0"/>
              </w:rPr>
            </w:pPr>
            <w:r>
              <w:rPr>
                <w:rFonts w:hint="eastAsia" w:ascii="宋体" w:hAnsi="宋体" w:cs="宋体"/>
                <w:kern w:val="0"/>
              </w:rPr>
              <w:t>5.拓展功能</w:t>
            </w:r>
          </w:p>
          <w:p>
            <w:pPr>
              <w:widowControl/>
              <w:spacing w:line="360" w:lineRule="auto"/>
              <w:rPr>
                <w:rFonts w:ascii="宋体" w:hAnsi="宋体" w:cs="宋体"/>
                <w:kern w:val="0"/>
              </w:rPr>
            </w:pPr>
            <w:r>
              <w:rPr>
                <w:rFonts w:hint="eastAsia" w:ascii="宋体" w:hAnsi="宋体" w:cs="宋体"/>
                <w:kern w:val="0"/>
              </w:rPr>
              <w:t xml:space="preserve">  5.1后置1300万像素自动对焦、前置500万像素</w:t>
            </w:r>
          </w:p>
          <w:p>
            <w:pPr>
              <w:widowControl/>
              <w:spacing w:line="360" w:lineRule="auto"/>
              <w:ind w:firstLine="240" w:firstLineChars="100"/>
              <w:rPr>
                <w:rFonts w:ascii="宋体" w:hAnsi="宋体" w:cs="宋体"/>
                <w:kern w:val="0"/>
              </w:rPr>
            </w:pPr>
            <w:r>
              <w:rPr>
                <w:rFonts w:hint="eastAsia" w:ascii="宋体" w:hAnsi="宋体" w:cs="宋体"/>
                <w:kern w:val="0"/>
              </w:rPr>
              <w:t>5.2闪光灯：支持拍照时闪光，支持单独照明</w:t>
            </w:r>
          </w:p>
          <w:p>
            <w:pPr>
              <w:widowControl/>
              <w:spacing w:line="360" w:lineRule="auto"/>
              <w:ind w:firstLine="240" w:firstLineChars="100"/>
              <w:rPr>
                <w:rFonts w:ascii="宋体" w:hAnsi="宋体" w:cs="宋体"/>
                <w:kern w:val="0"/>
              </w:rPr>
            </w:pPr>
            <w:r>
              <w:rPr>
                <w:rFonts w:hint="eastAsia" w:ascii="宋体" w:hAnsi="宋体" w:cs="宋体"/>
                <w:kern w:val="0"/>
              </w:rPr>
              <w:t>5.3音频：内置话筒、听筒、喇叭、耳机接口</w:t>
            </w:r>
          </w:p>
          <w:p>
            <w:pPr>
              <w:widowControl/>
              <w:spacing w:line="360" w:lineRule="auto"/>
              <w:ind w:firstLine="240" w:firstLineChars="100"/>
              <w:rPr>
                <w:rFonts w:ascii="宋体" w:hAnsi="宋体" w:cs="宋体"/>
                <w:kern w:val="0"/>
              </w:rPr>
            </w:pPr>
            <w:r>
              <w:rPr>
                <w:rFonts w:hint="eastAsia" w:ascii="宋体" w:hAnsi="宋体" w:cs="宋体"/>
                <w:kern w:val="0"/>
              </w:rPr>
              <w:t>5.4内置14600毫安大容量锂电池，可工作15个小时以上</w:t>
            </w:r>
          </w:p>
          <w:p>
            <w:pPr>
              <w:widowControl/>
              <w:spacing w:line="360" w:lineRule="auto"/>
              <w:ind w:firstLine="240" w:firstLineChars="100"/>
              <w:rPr>
                <w:rFonts w:ascii="宋体" w:hAnsi="宋体" w:cs="宋体"/>
                <w:kern w:val="0"/>
              </w:rPr>
            </w:pPr>
            <w:r>
              <w:rPr>
                <w:rFonts w:hint="eastAsia" w:ascii="宋体" w:hAnsi="宋体" w:cs="宋体"/>
                <w:kern w:val="0"/>
              </w:rPr>
              <w:t>5.5内置电子罗盘、气压测高、指南针、陀螺仪、重力感应、运动、重力、地磁传感器</w:t>
            </w:r>
          </w:p>
          <w:p>
            <w:pPr>
              <w:pStyle w:val="2"/>
              <w:ind w:firstLine="0" w:firstLineChars="0"/>
            </w:pPr>
            <w:r>
              <w:rPr>
                <w:rFonts w:hint="eastAsia" w:ascii="宋体" w:hAnsi="宋体" w:cs="宋体"/>
                <w:kern w:val="0"/>
              </w:rPr>
              <w:t>6.</w:t>
            </w:r>
            <w:r>
              <w:rPr>
                <w:rFonts w:hint="eastAsia"/>
              </w:rPr>
              <w:t>应用性能</w:t>
            </w:r>
          </w:p>
          <w:p>
            <w:pPr>
              <w:pStyle w:val="2"/>
              <w:ind w:firstLine="0" w:firstLineChars="0"/>
            </w:pPr>
            <w:r>
              <w:rPr>
                <w:rFonts w:hint="eastAsia"/>
              </w:rPr>
              <w:t xml:space="preserve">  6.1 内置收音机</w:t>
            </w:r>
          </w:p>
          <w:p>
            <w:pPr>
              <w:pStyle w:val="2"/>
              <w:ind w:firstLine="0" w:firstLineChars="0"/>
            </w:pPr>
            <w:r>
              <w:rPr>
                <w:rFonts w:hint="eastAsia"/>
              </w:rPr>
              <w:t xml:space="preserve">  6.2 内置麦克风支持语音属性信息采集</w:t>
            </w:r>
          </w:p>
          <w:p>
            <w:pPr>
              <w:pStyle w:val="2"/>
              <w:ind w:firstLine="0" w:firstLineChars="0"/>
            </w:pPr>
            <w:r>
              <w:rPr>
                <w:rFonts w:hint="eastAsia"/>
              </w:rPr>
              <w:t xml:space="preserve">  6.3 内置立体声喇叭</w:t>
            </w:r>
          </w:p>
          <w:p>
            <w:pPr>
              <w:pStyle w:val="2"/>
              <w:ind w:firstLine="0" w:firstLineChars="0"/>
            </w:pPr>
            <w:r>
              <w:rPr>
                <w:rFonts w:hint="eastAsia"/>
              </w:rPr>
              <w:t xml:space="preserve">  6.4 支持1080P视频回放</w:t>
            </w:r>
          </w:p>
          <w:p>
            <w:pPr>
              <w:pStyle w:val="2"/>
              <w:ind w:firstLine="0" w:firstLineChars="0"/>
            </w:pPr>
            <w:r>
              <w:rPr>
                <w:rFonts w:hint="eastAsia"/>
              </w:rPr>
              <w:t xml:space="preserve">  6.5 支持全新百度地图导航，出行安全无忧</w:t>
            </w:r>
          </w:p>
          <w:p>
            <w:pPr>
              <w:pStyle w:val="2"/>
              <w:ind w:firstLine="0" w:firstLineChars="0"/>
            </w:pPr>
            <w:r>
              <w:rPr>
                <w:rFonts w:hint="eastAsia" w:ascii="宋体" w:hAnsi="宋体" w:cs="宋体"/>
                <w:kern w:val="0"/>
              </w:rPr>
              <w:t>7.</w:t>
            </w:r>
            <w:r>
              <w:rPr>
                <w:rFonts w:hint="eastAsia"/>
              </w:rPr>
              <w:t>红外功能</w:t>
            </w:r>
          </w:p>
          <w:p>
            <w:pPr>
              <w:pStyle w:val="2"/>
              <w:ind w:firstLine="240"/>
            </w:pPr>
            <w:r>
              <w:rPr>
                <w:rFonts w:hint="eastAsia"/>
              </w:rPr>
              <w:t>7.1 NFC近场通讯:支持ISO14443A/B/ISO15693阅读/数据传输/卡模拟</w:t>
            </w:r>
          </w:p>
          <w:p>
            <w:pPr>
              <w:pStyle w:val="2"/>
              <w:ind w:firstLine="240"/>
            </w:pPr>
            <w:r>
              <w:rPr>
                <w:rFonts w:hint="eastAsia"/>
              </w:rPr>
              <w:t>7.2 超高频RFID:UHF RFID超高频无源标签阅读器（1.5M-2M）</w:t>
            </w:r>
          </w:p>
          <w:p>
            <w:pPr>
              <w:pStyle w:val="2"/>
              <w:ind w:firstLine="240"/>
            </w:pPr>
            <w:r>
              <w:rPr>
                <w:rFonts w:hint="eastAsia"/>
              </w:rPr>
              <w:t>7.3 指纹识别:FPC1020电容式指纹阅读器</w:t>
            </w:r>
          </w:p>
          <w:p>
            <w:pPr>
              <w:pStyle w:val="2"/>
              <w:ind w:firstLine="240"/>
            </w:pPr>
            <w:r>
              <w:rPr>
                <w:rFonts w:hint="eastAsia"/>
              </w:rPr>
              <w:t>7.4 ZigBee模块:DRF1607H模块MESH 网络：自动路由，自动路径修复，ZigBee协议带PA</w:t>
            </w:r>
          </w:p>
          <w:p>
            <w:pPr>
              <w:pStyle w:val="2"/>
              <w:ind w:firstLine="240"/>
            </w:pPr>
            <w:r>
              <w:rPr>
                <w:rFonts w:hint="eastAsia"/>
              </w:rPr>
              <w:t>7.5 主动式电容笔:1024级压力感应主动式电容触控笔</w:t>
            </w:r>
          </w:p>
          <w:p>
            <w:pPr>
              <w:pStyle w:val="2"/>
              <w:ind w:firstLine="0" w:firstLineChars="0"/>
            </w:pPr>
            <w:r>
              <w:rPr>
                <w:rFonts w:hint="eastAsia" w:ascii="宋体" w:hAnsi="宋体" w:cs="宋体"/>
                <w:kern w:val="0"/>
              </w:rPr>
              <w:t>8.*</w:t>
            </w:r>
            <w:r>
              <w:rPr>
                <w:rFonts w:hint="eastAsia"/>
              </w:rPr>
              <w:t>采集软件</w:t>
            </w:r>
          </w:p>
          <w:p>
            <w:pPr>
              <w:pStyle w:val="2"/>
              <w:ind w:firstLine="240"/>
            </w:pPr>
            <w:r>
              <w:rPr>
                <w:rFonts w:hint="eastAsia"/>
              </w:rPr>
              <w:t>8.1标配GIS数据采集软件，软件需具备以下功能：</w:t>
            </w:r>
          </w:p>
          <w:p>
            <w:pPr>
              <w:pStyle w:val="2"/>
              <w:ind w:firstLine="240"/>
            </w:pPr>
            <w:r>
              <w:rPr>
                <w:rFonts w:hint="eastAsia"/>
              </w:rPr>
              <w:t>8.1.1软件支持点、线、面数据采集</w:t>
            </w:r>
          </w:p>
          <w:p>
            <w:pPr>
              <w:pStyle w:val="2"/>
              <w:ind w:firstLine="240"/>
            </w:pPr>
            <w:r>
              <w:rPr>
                <w:rFonts w:hint="eastAsia"/>
              </w:rPr>
              <w:t>8.1.2软件支持勾绘</w:t>
            </w:r>
          </w:p>
          <w:p>
            <w:pPr>
              <w:pStyle w:val="2"/>
              <w:ind w:firstLine="240"/>
            </w:pPr>
            <w:r>
              <w:rPr>
                <w:rFonts w:hint="eastAsia"/>
              </w:rPr>
              <w:t>8.1.3软件支持自定义属性库，实现坐标数据与照片结合，并实现照片导航</w:t>
            </w:r>
          </w:p>
          <w:p>
            <w:pPr>
              <w:pStyle w:val="2"/>
              <w:ind w:firstLine="240"/>
            </w:pPr>
            <w:r>
              <w:rPr>
                <w:rFonts w:hint="eastAsia"/>
              </w:rPr>
              <w:t>8.1.4软件支持坐标系统的转换，自定义坐标等多种坐标系，支持双坐标显示</w:t>
            </w:r>
          </w:p>
          <w:p>
            <w:pPr>
              <w:pStyle w:val="2"/>
              <w:ind w:firstLine="240"/>
            </w:pPr>
            <w:r>
              <w:rPr>
                <w:rFonts w:hint="eastAsia"/>
              </w:rPr>
              <w:t>8.1.5软件支持用户自定义地图，比如：shp、mif等格式</w:t>
            </w:r>
          </w:p>
          <w:p>
            <w:pPr>
              <w:pStyle w:val="2"/>
              <w:ind w:firstLine="240"/>
            </w:pPr>
            <w:r>
              <w:rPr>
                <w:rFonts w:hint="eastAsia"/>
              </w:rPr>
              <w:t>8.1.6软件采用在线加离线地图工作方式，支持百度遥感影像地图，百度电子地图，等高线地图，也可采用在线地图离线包</w:t>
            </w:r>
          </w:p>
          <w:p>
            <w:pPr>
              <w:pStyle w:val="2"/>
              <w:ind w:firstLine="240"/>
            </w:pPr>
            <w:r>
              <w:rPr>
                <w:rFonts w:hint="eastAsia"/>
              </w:rPr>
              <w:t>8.1.7软件版本支持用户在线自助升级服务</w:t>
            </w:r>
          </w:p>
          <w:p>
            <w:pPr>
              <w:pStyle w:val="2"/>
              <w:ind w:firstLine="240"/>
            </w:pPr>
            <w:r>
              <w:rPr>
                <w:rFonts w:hint="eastAsia"/>
              </w:rPr>
              <w:t>8.1.8软件支持采集点存量数据表格批量导入、平台查询、定位结果自动录入存量表</w:t>
            </w:r>
          </w:p>
          <w:p>
            <w:pPr>
              <w:pStyle w:val="2"/>
              <w:ind w:firstLine="240"/>
            </w:pPr>
            <w:r>
              <w:rPr>
                <w:rFonts w:hint="eastAsia"/>
              </w:rPr>
              <w:t>8.1.9软件支持应急系统数据加密及口令管理</w:t>
            </w:r>
          </w:p>
          <w:p>
            <w:pPr>
              <w:pStyle w:val="2"/>
              <w:ind w:firstLine="240"/>
            </w:pPr>
            <w:r>
              <w:rPr>
                <w:rFonts w:hint="eastAsia"/>
              </w:rPr>
              <w:t>8.1.10软件支持点对点实时查询位置信息</w:t>
            </w:r>
          </w:p>
          <w:p>
            <w:pPr>
              <w:pStyle w:val="2"/>
              <w:ind w:firstLine="0" w:firstLineChars="0"/>
            </w:pPr>
            <w:r>
              <w:rPr>
                <w:rFonts w:hint="eastAsia" w:ascii="宋体" w:hAnsi="宋体" w:cs="宋体"/>
                <w:kern w:val="0"/>
              </w:rPr>
              <w:t>9.</w:t>
            </w:r>
            <w:r>
              <w:rPr>
                <w:rFonts w:hint="eastAsia"/>
              </w:rPr>
              <w:t>标准配件</w:t>
            </w:r>
          </w:p>
          <w:p>
            <w:pPr>
              <w:pStyle w:val="2"/>
              <w:ind w:firstLine="0" w:firstLineChars="0"/>
            </w:pPr>
            <w:r>
              <w:rPr>
                <w:rFonts w:hint="eastAsia"/>
              </w:rPr>
              <w:t xml:space="preserve">  9.1主机、电池（内置不可拆卸）、数据线、电磁笔、充电器、合格证、保修卡、Tmapper-GIS数据采集软件</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4</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11</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真空冷冻干燥仪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用途:适用于散装（液态、糊状、固态）常规物质的冷冻干燥。真空冷冻干燥机工作原理是将含水物料预先低温冻结，然后在真空状态下升华脱水，从而获得干燥物料的一种技术方法。经冷冻干燥处理的物品易于长期保存，加水后能恢复到冻干前的状态并保持原由的生化特性。对于热敏物质如抗菌素、疫苗、血液制品、酶激素和其它生物制品，冷冻干燥技术更能显示其优越性。</w:t>
            </w:r>
          </w:p>
          <w:p>
            <w:pPr>
              <w:pStyle w:val="2"/>
              <w:ind w:firstLine="0" w:firstLineChars="0"/>
            </w:pPr>
            <w:r>
              <w:rPr>
                <w:rFonts w:hint="eastAsia" w:ascii="宋体" w:hAnsi="宋体" w:cs="宋体"/>
                <w:kern w:val="0"/>
              </w:rPr>
              <w:t>2.</w:t>
            </w:r>
            <w:r>
              <w:rPr>
                <w:rFonts w:hint="eastAsia"/>
              </w:rPr>
              <w:t>性能特点</w:t>
            </w:r>
          </w:p>
          <w:p>
            <w:pPr>
              <w:pStyle w:val="2"/>
              <w:ind w:firstLine="240"/>
            </w:pPr>
            <w:r>
              <w:rPr>
                <w:rFonts w:hint="eastAsia"/>
              </w:rPr>
              <w:t>2.1</w:t>
            </w:r>
            <w:r>
              <w:t>一体式结构设计，体积小、无外置法兰、使用方便、无泄漏。</w:t>
            </w:r>
          </w:p>
          <w:p>
            <w:pPr>
              <w:pStyle w:val="2"/>
              <w:ind w:firstLine="240"/>
            </w:pPr>
            <w:r>
              <w:rPr>
                <w:rFonts w:hint="eastAsia"/>
              </w:rPr>
              <w:t>2.2</w:t>
            </w:r>
            <w:r>
              <w:t>所有与产品接触的材料均使用惰性材料，满足GLP的要求。</w:t>
            </w:r>
          </w:p>
          <w:p>
            <w:pPr>
              <w:pStyle w:val="2"/>
              <w:ind w:firstLine="240"/>
            </w:pPr>
            <w:r>
              <w:rPr>
                <w:rFonts w:hint="eastAsia"/>
              </w:rPr>
              <w:t>2.3</w:t>
            </w:r>
            <w:r>
              <w:t>冷阱和操作台面采用不锈钢材质，防腐蚀，易清洁。</w:t>
            </w:r>
          </w:p>
          <w:p>
            <w:pPr>
              <w:pStyle w:val="2"/>
              <w:ind w:firstLine="240"/>
            </w:pPr>
            <w:r>
              <w:rPr>
                <w:rFonts w:hint="eastAsia"/>
              </w:rPr>
              <w:t>2.4</w:t>
            </w:r>
            <w:r>
              <w:t>全不锈钢充气（放水）阀门安全、防腐、无泄漏。</w:t>
            </w:r>
          </w:p>
          <w:p>
            <w:pPr>
              <w:pStyle w:val="2"/>
              <w:ind w:firstLine="240"/>
            </w:pPr>
            <w:r>
              <w:rPr>
                <w:rFonts w:hint="eastAsia"/>
              </w:rPr>
              <w:t>2.5</w:t>
            </w:r>
            <w:r>
              <w:t>冷阱开口大，无内盘管，带样品预冻功能，无需低温冰箱。</w:t>
            </w:r>
          </w:p>
          <w:p>
            <w:pPr>
              <w:pStyle w:val="2"/>
              <w:ind w:firstLine="240"/>
            </w:pPr>
            <w:r>
              <w:rPr>
                <w:rFonts w:hint="eastAsia"/>
              </w:rPr>
              <w:t>2.6</w:t>
            </w:r>
            <w:r>
              <w:t>先进的气体导流技术，冷阱捕冰均匀，捕冰能力强。</w:t>
            </w:r>
          </w:p>
          <w:p>
            <w:pPr>
              <w:pStyle w:val="2"/>
              <w:ind w:firstLine="240"/>
            </w:pPr>
            <w:r>
              <w:rPr>
                <w:rFonts w:hint="eastAsia"/>
              </w:rPr>
              <w:t>2.7</w:t>
            </w:r>
            <w:r>
              <w:t>压缩机，高效节能、使用寿命长、噪音低。</w:t>
            </w:r>
          </w:p>
          <w:p>
            <w:pPr>
              <w:pStyle w:val="2"/>
              <w:ind w:firstLine="240"/>
            </w:pPr>
            <w:r>
              <w:rPr>
                <w:rFonts w:hint="eastAsia"/>
              </w:rPr>
              <w:t>2.8</w:t>
            </w:r>
            <w:r>
              <w:t>真空泵，抽速大，实现更高的极限真空度。</w:t>
            </w:r>
          </w:p>
          <w:p>
            <w:pPr>
              <w:pStyle w:val="2"/>
              <w:ind w:firstLine="240"/>
            </w:pPr>
            <w:r>
              <w:rPr>
                <w:rFonts w:hint="eastAsia"/>
              </w:rPr>
              <w:t>2.9</w:t>
            </w:r>
            <w:r>
              <w:t>真空泵保护，可设定真空泵启动冷阱温度，保护真空泵使用寿命。</w:t>
            </w:r>
          </w:p>
          <w:p>
            <w:pPr>
              <w:pStyle w:val="2"/>
              <w:ind w:firstLine="240"/>
            </w:pPr>
            <w:r>
              <w:rPr>
                <w:rFonts w:hint="eastAsia"/>
              </w:rPr>
              <w:t>2.10</w:t>
            </w:r>
            <w:r>
              <w:t>智能化数据记录系统，实时记录并显示冷阱温度曲线、样品温度曲线、真空度曲线，导出数据可通过电脑浏览打印及多种操作。</w:t>
            </w:r>
          </w:p>
          <w:p>
            <w:pPr>
              <w:pStyle w:val="2"/>
              <w:ind w:firstLine="0" w:firstLineChars="0"/>
            </w:pPr>
            <w:r>
              <w:rPr>
                <w:rFonts w:hint="eastAsia"/>
              </w:rPr>
              <w:t>3.技术参数:</w:t>
            </w:r>
          </w:p>
          <w:p>
            <w:pPr>
              <w:pStyle w:val="2"/>
              <w:ind w:firstLine="240"/>
            </w:pPr>
            <w:r>
              <w:rPr>
                <w:rFonts w:hint="eastAsia"/>
              </w:rPr>
              <w:t>3.1冻干面积：0.12㎡</w:t>
            </w:r>
          </w:p>
          <w:p>
            <w:pPr>
              <w:pStyle w:val="2"/>
              <w:ind w:firstLine="240"/>
            </w:pPr>
            <w:r>
              <w:rPr>
                <w:rFonts w:hint="eastAsia"/>
              </w:rPr>
              <w:t>3.2物料盘尺寸：Ф200mm</w:t>
            </w:r>
          </w:p>
          <w:p>
            <w:pPr>
              <w:pStyle w:val="2"/>
              <w:ind w:firstLine="240"/>
            </w:pPr>
            <w:r>
              <w:rPr>
                <w:rFonts w:hint="eastAsia"/>
              </w:rPr>
              <w:t>3.3物料盘数量: 4个</w:t>
            </w:r>
          </w:p>
          <w:p>
            <w:pPr>
              <w:pStyle w:val="2"/>
              <w:ind w:firstLine="240"/>
            </w:pPr>
            <w:r>
              <w:rPr>
                <w:rFonts w:hint="eastAsia"/>
              </w:rPr>
              <w:t>3.4物料盘间距：70mm</w:t>
            </w:r>
          </w:p>
          <w:p>
            <w:pPr>
              <w:pStyle w:val="2"/>
              <w:ind w:firstLine="240"/>
            </w:pPr>
            <w:r>
              <w:rPr>
                <w:rFonts w:hint="eastAsia"/>
              </w:rPr>
              <w:t>3.5冷阱温度：≤-56℃（空载）</w:t>
            </w:r>
          </w:p>
          <w:p>
            <w:pPr>
              <w:pStyle w:val="2"/>
              <w:ind w:firstLine="240"/>
            </w:pPr>
            <w:r>
              <w:rPr>
                <w:rFonts w:hint="eastAsia"/>
              </w:rPr>
              <w:t>3.6冷阱深度：140mm</w:t>
            </w:r>
          </w:p>
          <w:p>
            <w:pPr>
              <w:pStyle w:val="2"/>
              <w:ind w:firstLine="240"/>
            </w:pPr>
            <w:r>
              <w:rPr>
                <w:rFonts w:hint="eastAsia"/>
              </w:rPr>
              <w:t>3.7冷阱直径：Ф215mm</w:t>
            </w:r>
          </w:p>
          <w:p>
            <w:pPr>
              <w:pStyle w:val="2"/>
              <w:ind w:firstLine="240"/>
            </w:pPr>
            <w:r>
              <w:rPr>
                <w:rFonts w:hint="eastAsia"/>
              </w:rPr>
              <w:t>3.8捕水能力：3-4kg/24h</w:t>
            </w:r>
          </w:p>
          <w:p>
            <w:pPr>
              <w:pStyle w:val="2"/>
              <w:ind w:firstLine="240"/>
            </w:pPr>
            <w:r>
              <w:rPr>
                <w:rFonts w:hint="eastAsia"/>
              </w:rPr>
              <w:t>3.9抽气速率：2L/S</w:t>
            </w:r>
          </w:p>
          <w:p>
            <w:pPr>
              <w:pStyle w:val="2"/>
              <w:ind w:firstLine="240"/>
            </w:pPr>
            <w:r>
              <w:rPr>
                <w:rFonts w:hint="eastAsia"/>
              </w:rPr>
              <w:t>3.10极限真空度：≤5pa（空载）</w:t>
            </w:r>
          </w:p>
          <w:p>
            <w:pPr>
              <w:pStyle w:val="2"/>
              <w:ind w:firstLine="240"/>
            </w:pPr>
            <w:r>
              <w:rPr>
                <w:rFonts w:hint="eastAsia"/>
              </w:rPr>
              <w:t>3.11装机功率：970w （220VAC50HZ）</w:t>
            </w:r>
          </w:p>
          <w:p>
            <w:pPr>
              <w:pStyle w:val="2"/>
              <w:ind w:firstLine="240"/>
            </w:pPr>
            <w:r>
              <w:rPr>
                <w:rFonts w:hint="eastAsia"/>
              </w:rPr>
              <w:t>3.12主机重量：41kg</w:t>
            </w:r>
          </w:p>
          <w:p>
            <w:pPr>
              <w:pStyle w:val="2"/>
              <w:ind w:firstLine="240"/>
            </w:pPr>
            <w:r>
              <w:rPr>
                <w:rFonts w:hint="eastAsia"/>
              </w:rPr>
              <w:t>3.13主机外形尺寸：615×450×370+（430钟罩）mm</w:t>
            </w:r>
          </w:p>
          <w:p>
            <w:pPr>
              <w:pStyle w:val="2"/>
              <w:ind w:firstLine="240"/>
            </w:pPr>
            <w:r>
              <w:rPr>
                <w:rFonts w:hint="eastAsia"/>
              </w:rPr>
              <w:t>3.14干燥室尺寸：Ф260×430mm</w:t>
            </w:r>
          </w:p>
          <w:p>
            <w:pPr>
              <w:pStyle w:val="2"/>
              <w:ind w:firstLine="240"/>
            </w:pPr>
            <w:r>
              <w:rPr>
                <w:rFonts w:hint="eastAsia"/>
              </w:rPr>
              <w:t>3.15冷却方式：风冷</w:t>
            </w:r>
          </w:p>
          <w:p>
            <w:pPr>
              <w:pStyle w:val="2"/>
              <w:ind w:firstLine="240"/>
            </w:pPr>
            <w:r>
              <w:rPr>
                <w:rFonts w:hint="eastAsia"/>
              </w:rPr>
              <w:t>3.16除霜模式：自然化霜</w:t>
            </w:r>
          </w:p>
          <w:p>
            <w:pPr>
              <w:pStyle w:val="2"/>
              <w:ind w:firstLine="240"/>
            </w:pPr>
            <w:r>
              <w:rPr>
                <w:rFonts w:hint="eastAsia"/>
              </w:rPr>
              <w:t>3.17盘装物料：1.2L（料厚10mm）</w:t>
            </w:r>
          </w:p>
          <w:p>
            <w:pPr>
              <w:pStyle w:val="2"/>
              <w:ind w:firstLine="240"/>
              <w:rPr>
                <w:rFonts w:ascii="宋体" w:hAnsi="宋体" w:cs="宋体"/>
                <w:kern w:val="0"/>
              </w:rPr>
            </w:pPr>
            <w:r>
              <w:rPr>
                <w:rFonts w:hint="eastAsia"/>
              </w:rPr>
              <w:t>3.18配置清单：冻干机主机×1；真空泵×1；油雾过滤器×1；真空脂×1；普通干燥架×1；样品盘Ф200毫米×4；预冻架×1；使用说明书×1；产品保修卡×1。</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12</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磁力搅拌器</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pPr>
            <w:r>
              <w:rPr>
                <w:rFonts w:hint="eastAsia"/>
              </w:rPr>
              <w:t>1.具有快速加热和极强的搅拌力，精确控温和定时功能</w:t>
            </w:r>
          </w:p>
          <w:p>
            <w:pPr>
              <w:widowControl/>
              <w:spacing w:line="360" w:lineRule="auto"/>
            </w:pPr>
            <w:r>
              <w:rPr>
                <w:rFonts w:hint="eastAsia"/>
              </w:rPr>
              <w:t>2.不需要另备控温器或接触式温度计，由随机的铂电阻传感器就可精确控温</w:t>
            </w:r>
          </w:p>
          <w:p>
            <w:pPr>
              <w:widowControl/>
              <w:spacing w:line="360" w:lineRule="auto"/>
            </w:pPr>
            <w:r>
              <w:rPr>
                <w:rFonts w:hint="eastAsia"/>
              </w:rPr>
              <w:t>3.具有温度保护功能，防止电热盘过热而引起事故</w:t>
            </w:r>
          </w:p>
          <w:p>
            <w:pPr>
              <w:widowControl/>
              <w:spacing w:line="360" w:lineRule="auto"/>
            </w:pPr>
            <w:r>
              <w:rPr>
                <w:rFonts w:hint="eastAsia"/>
              </w:rPr>
              <w:t>4.磁力强和软启动功能可防搅拌子跳子</w:t>
            </w:r>
          </w:p>
          <w:p>
            <w:pPr>
              <w:widowControl/>
              <w:spacing w:line="360" w:lineRule="auto"/>
            </w:pPr>
            <w:r>
              <w:rPr>
                <w:rFonts w:hint="eastAsia"/>
              </w:rPr>
              <w:t>5.三相无刷直流电机驱动，转速稳定，调速比大，50rpm就可稳定转速</w:t>
            </w:r>
          </w:p>
          <w:p>
            <w:pPr>
              <w:widowControl/>
              <w:spacing w:line="360" w:lineRule="auto"/>
            </w:pPr>
            <w:r>
              <w:rPr>
                <w:rFonts w:hint="eastAsia"/>
              </w:rPr>
              <w:t>6.两个LED数显窗，可分别显示转速，定时时间、液体温度及加热盘温度</w:t>
            </w:r>
          </w:p>
          <w:p>
            <w:pPr>
              <w:widowControl/>
              <w:spacing w:line="360" w:lineRule="auto"/>
            </w:pPr>
            <w:r>
              <w:rPr>
                <w:rFonts w:hint="eastAsia"/>
              </w:rPr>
              <w:t>7.微机控制，设定数据可储存</w:t>
            </w:r>
          </w:p>
          <w:p>
            <w:pPr>
              <w:widowControl/>
              <w:spacing w:line="360" w:lineRule="auto"/>
            </w:pPr>
            <w:r>
              <w:rPr>
                <w:rFonts w:hint="eastAsia"/>
              </w:rPr>
              <w:t>8.新颖外观、面板宽大、视角适宜，便于操作</w:t>
            </w:r>
          </w:p>
          <w:p>
            <w:pPr>
              <w:widowControl/>
              <w:spacing w:line="360" w:lineRule="auto"/>
            </w:pPr>
            <w:r>
              <w:rPr>
                <w:rFonts w:hint="eastAsia"/>
              </w:rPr>
              <w:t>9.精准按键调整操作</w:t>
            </w:r>
          </w:p>
          <w:p>
            <w:pPr>
              <w:pStyle w:val="2"/>
              <w:ind w:firstLine="0" w:firstLineChars="0"/>
            </w:pPr>
            <w:r>
              <w:rPr>
                <w:rFonts w:hint="eastAsia"/>
              </w:rPr>
              <w:t>10.配置参数</w:t>
            </w:r>
          </w:p>
          <w:p>
            <w:pPr>
              <w:widowControl/>
              <w:spacing w:line="360" w:lineRule="auto"/>
            </w:pPr>
            <w:r>
              <w:rPr>
                <w:rFonts w:hint="eastAsia"/>
              </w:rPr>
              <w:t xml:space="preserve">  10.1电源：AC220V 50Hz</w:t>
            </w:r>
          </w:p>
          <w:p>
            <w:pPr>
              <w:widowControl/>
              <w:spacing w:line="360" w:lineRule="auto"/>
              <w:ind w:firstLine="240" w:firstLineChars="100"/>
            </w:pPr>
            <w:r>
              <w:rPr>
                <w:rFonts w:hint="eastAsia"/>
              </w:rPr>
              <w:t>10.2功率：620W</w:t>
            </w:r>
          </w:p>
          <w:p>
            <w:pPr>
              <w:widowControl/>
              <w:spacing w:line="360" w:lineRule="auto"/>
              <w:ind w:firstLine="240" w:firstLineChars="100"/>
            </w:pPr>
            <w:r>
              <w:rPr>
                <w:rFonts w:hint="eastAsia"/>
              </w:rPr>
              <w:t>10.3最大搅拌量：5L（H2O）</w:t>
            </w:r>
          </w:p>
          <w:p>
            <w:pPr>
              <w:widowControl/>
              <w:spacing w:line="360" w:lineRule="auto"/>
              <w:ind w:firstLine="240" w:firstLineChars="100"/>
            </w:pPr>
            <w:r>
              <w:rPr>
                <w:rFonts w:hint="eastAsia"/>
              </w:rPr>
              <w:t>10.4搅拌转速：50-1500r/min</w:t>
            </w:r>
          </w:p>
          <w:p>
            <w:pPr>
              <w:widowControl/>
              <w:spacing w:line="360" w:lineRule="auto"/>
              <w:ind w:firstLine="240" w:firstLineChars="100"/>
            </w:pPr>
            <w:r>
              <w:rPr>
                <w:rFonts w:hint="eastAsia"/>
              </w:rPr>
              <w:t>10.5最大搅拌子长度：标配</w:t>
            </w:r>
          </w:p>
          <w:p>
            <w:pPr>
              <w:widowControl/>
              <w:spacing w:line="360" w:lineRule="auto"/>
              <w:ind w:firstLine="240" w:firstLineChars="100"/>
            </w:pPr>
            <w:r>
              <w:rPr>
                <w:rFonts w:hint="eastAsia"/>
              </w:rPr>
              <w:t>10.6加热盘尺寸：φ145mm</w:t>
            </w:r>
          </w:p>
          <w:p>
            <w:pPr>
              <w:widowControl/>
              <w:spacing w:line="360" w:lineRule="auto"/>
              <w:ind w:firstLine="240" w:firstLineChars="100"/>
            </w:pPr>
            <w:r>
              <w:rPr>
                <w:rFonts w:hint="eastAsia"/>
              </w:rPr>
              <w:t>10.7加热功率：600W</w:t>
            </w:r>
          </w:p>
          <w:p>
            <w:pPr>
              <w:widowControl/>
              <w:spacing w:line="360" w:lineRule="auto"/>
              <w:ind w:firstLine="240" w:firstLineChars="100"/>
            </w:pPr>
            <w:r>
              <w:rPr>
                <w:rFonts w:hint="eastAsia"/>
              </w:rPr>
              <w:t>10.8加热盘温度：室温-320℃</w:t>
            </w:r>
          </w:p>
          <w:p>
            <w:pPr>
              <w:widowControl/>
              <w:spacing w:line="360" w:lineRule="auto"/>
              <w:ind w:firstLine="240" w:firstLineChars="100"/>
            </w:pPr>
            <w:r>
              <w:rPr>
                <w:rFonts w:hint="eastAsia"/>
              </w:rPr>
              <w:t>10.9加热盘保护温度：340℃</w:t>
            </w:r>
          </w:p>
          <w:p>
            <w:pPr>
              <w:widowControl/>
              <w:spacing w:line="360" w:lineRule="auto"/>
              <w:ind w:firstLine="240" w:firstLineChars="100"/>
            </w:pPr>
            <w:r>
              <w:rPr>
                <w:rFonts w:hint="eastAsia"/>
              </w:rPr>
              <w:t>10.10液体控温精度：≤±0.5℃</w:t>
            </w:r>
          </w:p>
          <w:p>
            <w:pPr>
              <w:widowControl/>
              <w:spacing w:line="360" w:lineRule="auto"/>
              <w:ind w:firstLine="240" w:firstLineChars="100"/>
              <w:rPr>
                <w:rFonts w:ascii="仿宋" w:hAnsi="仿宋" w:eastAsia="仿宋" w:cs="仿宋"/>
                <w:color w:val="000000"/>
                <w:sz w:val="28"/>
                <w:szCs w:val="28"/>
                <w:shd w:val="clear" w:color="auto" w:fill="FFFFFF"/>
              </w:rPr>
            </w:pPr>
            <w:r>
              <w:rPr>
                <w:rFonts w:hint="eastAsia"/>
              </w:rPr>
              <w:t>10.11最长定时：1-9999分钟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13</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石墨（智能）电热板</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pPr>
            <w:r>
              <w:rPr>
                <w:rFonts w:hint="eastAsia"/>
              </w:rPr>
              <w:t>1.耐腐蚀耐各种酸：硫酸、盐酸、硝酸、氢氟酸、高氯酸、王水等。耐碱及各种腐蚀性气体。</w:t>
            </w:r>
          </w:p>
          <w:p>
            <w:pPr>
              <w:widowControl/>
              <w:spacing w:line="360" w:lineRule="auto"/>
            </w:pPr>
            <w:r>
              <w:rPr>
                <w:rFonts w:hint="eastAsia"/>
              </w:rPr>
              <w:t>2.耐高温：温度峰值350℃。（板面温度）</w:t>
            </w:r>
          </w:p>
          <w:p>
            <w:pPr>
              <w:widowControl/>
              <w:spacing w:line="360" w:lineRule="auto"/>
            </w:pPr>
            <w:r>
              <w:rPr>
                <w:rFonts w:hint="eastAsia"/>
              </w:rPr>
              <w:t>3.温度均匀：板面各点温差≯±2℃。同质的批量试样（几十个烧杯）可同时达到沸点。</w:t>
            </w:r>
          </w:p>
          <w:p>
            <w:pPr>
              <w:widowControl/>
              <w:spacing w:line="360" w:lineRule="auto"/>
            </w:pPr>
            <w:r>
              <w:rPr>
                <w:rFonts w:hint="eastAsia"/>
              </w:rPr>
              <w:t>4.控温精确：随需调温，PID调节，控温精度：±0.1℃。</w:t>
            </w:r>
          </w:p>
          <w:p>
            <w:pPr>
              <w:widowControl/>
              <w:spacing w:line="360" w:lineRule="auto"/>
            </w:pPr>
            <w:r>
              <w:rPr>
                <w:rFonts w:hint="eastAsia"/>
              </w:rPr>
              <w:t>5.升 温 快：室温至峰值温度≯40分钟。均值6.9秒/℃。</w:t>
            </w:r>
          </w:p>
          <w:p>
            <w:pPr>
              <w:widowControl/>
              <w:spacing w:line="360" w:lineRule="auto"/>
            </w:pPr>
            <w:r>
              <w:rPr>
                <w:rFonts w:hint="eastAsia"/>
              </w:rPr>
              <w:t>6.零污染：板面硬度：莫氏8，密度3.02，无抹痕，不掉渣。</w:t>
            </w:r>
          </w:p>
          <w:p>
            <w:pPr>
              <w:widowControl/>
              <w:spacing w:line="360" w:lineRule="auto"/>
            </w:pPr>
            <w:r>
              <w:rPr>
                <w:rFonts w:hint="eastAsia"/>
              </w:rPr>
              <w:t>7.板上测温：仪表显示温度即板面的实际温度（工作用温度）。</w:t>
            </w:r>
          </w:p>
          <w:p>
            <w:pPr>
              <w:widowControl/>
              <w:spacing w:line="360" w:lineRule="auto"/>
            </w:pPr>
            <w:r>
              <w:rPr>
                <w:rFonts w:hint="eastAsia"/>
              </w:rPr>
              <w:t>8.两个热区：A 主热区峰值温度350℃；B 副热区峰值温度210℃。</w:t>
            </w:r>
          </w:p>
          <w:p>
            <w:pPr>
              <w:widowControl/>
              <w:spacing w:line="360" w:lineRule="auto"/>
            </w:pPr>
            <w:r>
              <w:rPr>
                <w:rFonts w:hint="eastAsia"/>
              </w:rPr>
              <w:t>9.再利用：板面系统不损坏可重复使用。</w:t>
            </w:r>
          </w:p>
          <w:p>
            <w:pPr>
              <w:widowControl/>
              <w:spacing w:line="360" w:lineRule="auto"/>
            </w:pPr>
            <w:r>
              <w:rPr>
                <w:rFonts w:hint="eastAsia"/>
              </w:rPr>
              <w:t>10.安全：多层绝缘保护，当设备出现故障时，在发出警报的同时即刻停止工作。</w:t>
            </w:r>
          </w:p>
          <w:p>
            <w:pPr>
              <w:widowControl/>
              <w:spacing w:line="360" w:lineRule="auto"/>
            </w:pPr>
            <w:r>
              <w:rPr>
                <w:rFonts w:hint="eastAsia"/>
              </w:rPr>
              <w:t>11.配置参数</w:t>
            </w:r>
          </w:p>
          <w:p>
            <w:pPr>
              <w:widowControl/>
              <w:spacing w:line="360" w:lineRule="auto"/>
              <w:ind w:firstLine="240" w:firstLineChars="100"/>
            </w:pPr>
            <w:r>
              <w:rPr>
                <w:rFonts w:hint="eastAsia"/>
              </w:rPr>
              <w:t>11.1输入电压（V）：220</w:t>
            </w:r>
          </w:p>
          <w:p>
            <w:pPr>
              <w:widowControl/>
              <w:spacing w:line="360" w:lineRule="auto"/>
              <w:ind w:firstLine="240" w:firstLineChars="100"/>
            </w:pPr>
            <w:r>
              <w:rPr>
                <w:rFonts w:hint="eastAsia"/>
              </w:rPr>
              <w:t>11.2工作频率（Hz）：50</w:t>
            </w:r>
          </w:p>
          <w:p>
            <w:pPr>
              <w:widowControl/>
              <w:spacing w:line="360" w:lineRule="auto"/>
              <w:ind w:firstLine="240" w:firstLineChars="100"/>
            </w:pPr>
            <w:r>
              <w:rPr>
                <w:rFonts w:hint="eastAsia"/>
              </w:rPr>
              <w:t>11.3功  率（W）：4400</w:t>
            </w:r>
          </w:p>
          <w:p>
            <w:pPr>
              <w:widowControl/>
              <w:spacing w:line="360" w:lineRule="auto"/>
              <w:ind w:firstLine="240" w:firstLineChars="100"/>
            </w:pPr>
            <w:r>
              <w:rPr>
                <w:rFonts w:hint="eastAsia"/>
              </w:rPr>
              <w:t>11.4工作电流（A）：20</w:t>
            </w:r>
          </w:p>
          <w:p>
            <w:pPr>
              <w:widowControl/>
              <w:spacing w:line="360" w:lineRule="auto"/>
              <w:ind w:firstLine="240" w:firstLineChars="100"/>
            </w:pPr>
            <w:r>
              <w:rPr>
                <w:rFonts w:hint="eastAsia"/>
              </w:rPr>
              <w:t>11.5峰值温度（℃）：300</w:t>
            </w:r>
          </w:p>
          <w:p>
            <w:pPr>
              <w:widowControl/>
              <w:spacing w:line="360" w:lineRule="auto"/>
              <w:ind w:firstLine="240" w:firstLineChars="100"/>
            </w:pPr>
            <w:r>
              <w:rPr>
                <w:rFonts w:hint="eastAsia"/>
              </w:rPr>
              <w:t>11.6控温精度（℃）：±0.1</w:t>
            </w:r>
          </w:p>
          <w:p>
            <w:pPr>
              <w:widowControl/>
              <w:spacing w:line="360" w:lineRule="auto"/>
              <w:ind w:firstLine="240" w:firstLineChars="100"/>
            </w:pPr>
            <w:r>
              <w:rPr>
                <w:rFonts w:hint="eastAsia"/>
              </w:rPr>
              <w:t>11.7控  温  方  式：PID</w:t>
            </w:r>
          </w:p>
          <w:p>
            <w:pPr>
              <w:widowControl/>
              <w:spacing w:line="360" w:lineRule="auto"/>
              <w:ind w:firstLine="240" w:firstLineChars="100"/>
              <w:rPr>
                <w:rFonts w:ascii="宋体" w:hAnsi="宋体" w:cs="宋体"/>
                <w:kern w:val="0"/>
              </w:rPr>
            </w:pPr>
            <w:r>
              <w:rPr>
                <w:rFonts w:hint="eastAsia"/>
              </w:rPr>
              <w:t>11.8工作区规格（mm）：400×600</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14</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土壤样品风干装置</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1.土壤样品干燥箱主要满足土壤样品自然风干技术要求，满足土壤样品分析前处理要求，规格为200mmX120mmX300mm以上 ，2套。</w:t>
            </w:r>
          </w:p>
          <w:p>
            <w:pPr>
              <w:widowControl/>
              <w:spacing w:line="360" w:lineRule="auto"/>
              <w:ind w:firstLine="240" w:firstLineChars="100"/>
              <w:rPr>
                <w:rFonts w:ascii="宋体" w:hAnsi="宋体" w:cs="宋体"/>
                <w:kern w:val="0"/>
              </w:rPr>
            </w:pPr>
            <w:r>
              <w:rPr>
                <w:rFonts w:hint="eastAsia" w:ascii="宋体" w:hAnsi="宋体" w:cs="宋体"/>
                <w:kern w:val="0"/>
              </w:rPr>
              <w:t>1.1用于重金属分析的土壤，底泥及固废样品的干燥，样品加热干燥空气技术，提高了样品风干效率；</w:t>
            </w:r>
          </w:p>
          <w:p>
            <w:pPr>
              <w:widowControl/>
              <w:spacing w:line="360" w:lineRule="auto"/>
              <w:ind w:firstLine="240" w:firstLineChars="100"/>
              <w:rPr>
                <w:rFonts w:ascii="宋体" w:hAnsi="宋体" w:cs="宋体"/>
                <w:kern w:val="0"/>
              </w:rPr>
            </w:pPr>
            <w:r>
              <w:rPr>
                <w:rFonts w:hint="eastAsia" w:ascii="宋体" w:hAnsi="宋体" w:cs="宋体"/>
                <w:kern w:val="0"/>
              </w:rPr>
              <w:t>1.2干燥空气温度范围：室温-60℃24室 ±2℃（数显控温可调）；</w:t>
            </w:r>
          </w:p>
          <w:p>
            <w:pPr>
              <w:widowControl/>
              <w:spacing w:line="360" w:lineRule="auto"/>
              <w:ind w:firstLine="240" w:firstLineChars="100"/>
              <w:rPr>
                <w:rFonts w:ascii="宋体" w:hAnsi="宋体" w:cs="宋体"/>
                <w:kern w:val="0"/>
              </w:rPr>
            </w:pPr>
            <w:r>
              <w:rPr>
                <w:rFonts w:hint="eastAsia" w:ascii="宋体" w:hAnsi="宋体" w:cs="宋体"/>
                <w:kern w:val="0"/>
              </w:rPr>
              <w:t>1.3托盘材质：搪瓷盆；</w:t>
            </w:r>
          </w:p>
          <w:p>
            <w:pPr>
              <w:widowControl/>
              <w:spacing w:line="360" w:lineRule="auto"/>
              <w:ind w:firstLine="240" w:firstLineChars="100"/>
              <w:rPr>
                <w:rFonts w:ascii="宋体" w:hAnsi="宋体" w:cs="宋体"/>
                <w:kern w:val="0"/>
              </w:rPr>
            </w:pPr>
            <w:r>
              <w:rPr>
                <w:rFonts w:hint="eastAsia" w:ascii="宋体" w:hAnsi="宋体" w:cs="宋体"/>
                <w:kern w:val="0"/>
              </w:rPr>
              <w:t>1.4样品舱位室数量：24个；</w:t>
            </w:r>
          </w:p>
          <w:p>
            <w:pPr>
              <w:widowControl/>
              <w:spacing w:line="360" w:lineRule="auto"/>
              <w:ind w:firstLine="240" w:firstLineChars="100"/>
              <w:rPr>
                <w:rFonts w:ascii="宋体" w:hAnsi="宋体" w:cs="宋体"/>
                <w:kern w:val="0"/>
              </w:rPr>
            </w:pPr>
            <w:r>
              <w:rPr>
                <w:rFonts w:hint="eastAsia" w:ascii="宋体" w:hAnsi="宋体" w:cs="宋体"/>
                <w:kern w:val="0"/>
              </w:rPr>
              <w:t>1.5电源电压： 220V，50Hz；</w:t>
            </w:r>
          </w:p>
          <w:p>
            <w:pPr>
              <w:widowControl/>
              <w:spacing w:line="360" w:lineRule="auto"/>
              <w:ind w:firstLine="240" w:firstLineChars="100"/>
              <w:rPr>
                <w:rFonts w:ascii="宋体" w:hAnsi="宋体" w:cs="宋体"/>
                <w:kern w:val="0"/>
              </w:rPr>
            </w:pPr>
            <w:r>
              <w:rPr>
                <w:rFonts w:hint="eastAsia" w:ascii="宋体" w:hAnsi="宋体" w:cs="宋体"/>
                <w:kern w:val="0"/>
              </w:rPr>
              <w:t>1.6样品室尺寸（mm）： 200*120*300（长高深）；</w:t>
            </w:r>
          </w:p>
          <w:p>
            <w:pPr>
              <w:widowControl/>
              <w:spacing w:line="360" w:lineRule="auto"/>
              <w:ind w:firstLine="240" w:firstLineChars="100"/>
              <w:rPr>
                <w:rFonts w:ascii="宋体" w:hAnsi="宋体" w:cs="宋体"/>
                <w:kern w:val="0"/>
              </w:rPr>
            </w:pPr>
            <w:r>
              <w:rPr>
                <w:rFonts w:hint="eastAsia" w:ascii="宋体" w:hAnsi="宋体" w:cs="宋体"/>
                <w:kern w:val="0"/>
              </w:rPr>
              <w:t>1.7外形尺寸(mm）： 1100*430*1610（长宽高）；</w:t>
            </w:r>
          </w:p>
          <w:p>
            <w:pPr>
              <w:widowControl/>
              <w:spacing w:line="360" w:lineRule="auto"/>
              <w:ind w:firstLine="240" w:firstLineChars="100"/>
              <w:rPr>
                <w:rFonts w:ascii="宋体" w:hAnsi="宋体" w:cs="宋体"/>
                <w:kern w:val="0"/>
              </w:rPr>
            </w:pPr>
            <w:r>
              <w:rPr>
                <w:rFonts w:hint="eastAsia" w:ascii="宋体" w:hAnsi="宋体" w:cs="宋体"/>
                <w:kern w:val="0"/>
              </w:rPr>
              <w:t>1.8新型土壤样品干燥箱配有气泵。使用本产品时，可根据土样含水份的重与轻，选择开启气泵，样品室的温度由室温至60度范围内任意选择；</w:t>
            </w:r>
          </w:p>
          <w:p>
            <w:pPr>
              <w:widowControl/>
              <w:spacing w:line="360" w:lineRule="auto"/>
              <w:ind w:firstLine="240" w:firstLineChars="100"/>
              <w:rPr>
                <w:rFonts w:ascii="宋体" w:hAnsi="宋体" w:cs="宋体"/>
                <w:kern w:val="0"/>
              </w:rPr>
            </w:pPr>
            <w:r>
              <w:rPr>
                <w:rFonts w:hint="eastAsia" w:ascii="宋体" w:hAnsi="宋体" w:cs="宋体"/>
                <w:kern w:val="0"/>
              </w:rPr>
              <w:t>1.9采用模拟室内空气流动模式，即风干模式进行土壤的干燥。干燥空气是经过粗过滤和活性炭吸附的洁净热空气。因整机结构的设计、巧妙和完善，从而使每个样品室流动的洁净热空气超越室内空气；</w:t>
            </w:r>
          </w:p>
          <w:p>
            <w:pPr>
              <w:widowControl/>
              <w:spacing w:line="360" w:lineRule="auto"/>
              <w:ind w:firstLine="240" w:firstLineChars="100"/>
              <w:rPr>
                <w:rFonts w:ascii="宋体" w:hAnsi="宋体" w:cs="宋体"/>
                <w:kern w:val="0"/>
              </w:rPr>
            </w:pPr>
            <w:r>
              <w:rPr>
                <w:rFonts w:hint="eastAsia" w:ascii="宋体" w:hAnsi="宋体" w:cs="宋体"/>
                <w:kern w:val="0"/>
              </w:rPr>
              <w:t>1.10箱体内为独立的24位样品室，将样品隔开，防止交叉污染；</w:t>
            </w:r>
          </w:p>
          <w:p>
            <w:pPr>
              <w:widowControl/>
              <w:spacing w:line="360" w:lineRule="auto"/>
              <w:ind w:firstLine="240" w:firstLineChars="100"/>
              <w:rPr>
                <w:rFonts w:ascii="宋体" w:hAnsi="宋体" w:cs="宋体"/>
                <w:kern w:val="0"/>
              </w:rPr>
            </w:pPr>
            <w:r>
              <w:rPr>
                <w:rFonts w:hint="eastAsia" w:ascii="宋体" w:hAnsi="宋体" w:cs="宋体"/>
                <w:kern w:val="0"/>
              </w:rPr>
              <w:t>1.11采用空气扰动技术，模拟室内空气流动，最大程度上接近室内环境，达到快速风干的目的；</w:t>
            </w:r>
          </w:p>
          <w:p>
            <w:pPr>
              <w:widowControl/>
              <w:spacing w:line="360" w:lineRule="auto"/>
              <w:ind w:firstLine="240" w:firstLineChars="100"/>
              <w:rPr>
                <w:rFonts w:ascii="宋体" w:hAnsi="宋体" w:cs="宋体"/>
                <w:kern w:val="0"/>
              </w:rPr>
            </w:pPr>
            <w:r>
              <w:rPr>
                <w:rFonts w:hint="eastAsia" w:ascii="宋体" w:hAnsi="宋体" w:cs="宋体"/>
                <w:kern w:val="0"/>
              </w:rPr>
              <w:t>1.12采用硅胶加热干燥空气技术，最高加热温度为60℃，提高了样品干燥效率；</w:t>
            </w:r>
          </w:p>
          <w:p>
            <w:pPr>
              <w:widowControl/>
              <w:spacing w:line="360" w:lineRule="auto"/>
              <w:ind w:firstLine="240" w:firstLineChars="100"/>
              <w:rPr>
                <w:rFonts w:ascii="宋体" w:hAnsi="宋体" w:cs="宋体"/>
                <w:kern w:val="0"/>
              </w:rPr>
            </w:pPr>
            <w:r>
              <w:rPr>
                <w:rFonts w:hint="eastAsia" w:ascii="宋体" w:hAnsi="宋体" w:cs="宋体"/>
                <w:kern w:val="0"/>
              </w:rPr>
              <w:t>1.13气体吸附室透明视窗照明设计，方便观察干燥剂使用状况，并及时更换；</w:t>
            </w:r>
          </w:p>
          <w:p>
            <w:pPr>
              <w:widowControl/>
              <w:spacing w:line="360" w:lineRule="auto"/>
              <w:ind w:firstLine="240" w:firstLineChars="100"/>
              <w:rPr>
                <w:rFonts w:ascii="宋体" w:hAnsi="宋体" w:cs="宋体"/>
                <w:kern w:val="0"/>
              </w:rPr>
            </w:pPr>
            <w:r>
              <w:rPr>
                <w:rFonts w:hint="eastAsia" w:ascii="宋体" w:hAnsi="宋体" w:cs="宋体"/>
                <w:kern w:val="0"/>
              </w:rPr>
              <w:t>1.14气源箱消音处理，降低噪音；</w:t>
            </w:r>
          </w:p>
          <w:p>
            <w:pPr>
              <w:widowControl/>
              <w:spacing w:line="360" w:lineRule="auto"/>
              <w:ind w:firstLine="240" w:firstLineChars="100"/>
              <w:rPr>
                <w:rFonts w:ascii="宋体" w:hAnsi="宋体" w:cs="宋体"/>
                <w:kern w:val="0"/>
              </w:rPr>
            </w:pPr>
            <w:r>
              <w:rPr>
                <w:rFonts w:hint="eastAsia" w:ascii="宋体" w:hAnsi="宋体" w:cs="宋体"/>
                <w:kern w:val="0"/>
              </w:rPr>
              <w:t>1.15样品室为304不锈钢材质，避免化学腐蚀和有机物吸附，易于清理、维护；</w:t>
            </w:r>
          </w:p>
          <w:p>
            <w:pPr>
              <w:widowControl/>
              <w:spacing w:line="360" w:lineRule="auto"/>
              <w:ind w:firstLine="240" w:firstLineChars="100"/>
              <w:rPr>
                <w:rFonts w:ascii="宋体" w:hAnsi="宋体" w:cs="宋体"/>
                <w:kern w:val="0"/>
              </w:rPr>
            </w:pPr>
            <w:r>
              <w:rPr>
                <w:rFonts w:hint="eastAsia" w:ascii="宋体" w:hAnsi="宋体" w:cs="宋体"/>
                <w:kern w:val="0"/>
              </w:rPr>
              <w:t>1.16样品室配有大号搪瓷托盘，可以直接放置普通的土壤样品，也可以放置河底底泥及固废样品等含水量高的样品；</w:t>
            </w:r>
          </w:p>
          <w:p>
            <w:pPr>
              <w:widowControl/>
              <w:spacing w:line="360" w:lineRule="auto"/>
              <w:ind w:firstLine="240" w:firstLineChars="100"/>
              <w:rPr>
                <w:rFonts w:ascii="宋体" w:hAnsi="宋体" w:cs="宋体"/>
                <w:kern w:val="0"/>
              </w:rPr>
            </w:pPr>
            <w:r>
              <w:rPr>
                <w:rFonts w:hint="eastAsia" w:ascii="宋体" w:hAnsi="宋体" w:cs="宋体"/>
                <w:kern w:val="0"/>
              </w:rPr>
              <w:t>1.17底部装有万向脚轮，方便移动；</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15</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往复式水平振荡器</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rPr>
            </w:pPr>
            <w:r>
              <w:rPr>
                <w:rFonts w:hint="eastAsia" w:ascii="宋体" w:hAnsi="宋体" w:cs="宋体"/>
                <w:kern w:val="0"/>
              </w:rPr>
              <w:t>1.电源：220V50HZ</w:t>
            </w:r>
          </w:p>
          <w:p>
            <w:pPr>
              <w:widowControl/>
              <w:spacing w:line="360" w:lineRule="auto"/>
              <w:rPr>
                <w:rFonts w:ascii="宋体" w:hAnsi="宋体" w:cs="宋体"/>
                <w:kern w:val="0"/>
              </w:rPr>
            </w:pPr>
            <w:r>
              <w:rPr>
                <w:rFonts w:hint="eastAsia" w:ascii="宋体" w:hAnsi="宋体" w:cs="宋体"/>
                <w:kern w:val="0"/>
              </w:rPr>
              <w:t>2.配置：</w:t>
            </w:r>
          </w:p>
          <w:p>
            <w:pPr>
              <w:widowControl/>
              <w:spacing w:line="360" w:lineRule="auto"/>
              <w:ind w:firstLine="240" w:firstLineChars="100"/>
              <w:rPr>
                <w:rFonts w:ascii="宋体" w:hAnsi="宋体" w:cs="宋体"/>
                <w:kern w:val="0"/>
              </w:rPr>
            </w:pPr>
            <w:r>
              <w:rPr>
                <w:rFonts w:hint="eastAsia" w:ascii="宋体" w:hAnsi="宋体" w:cs="宋体"/>
                <w:kern w:val="0"/>
              </w:rPr>
              <w:t>2.1八孔水平振荡器1台</w:t>
            </w:r>
          </w:p>
          <w:p>
            <w:pPr>
              <w:widowControl/>
              <w:spacing w:line="360" w:lineRule="auto"/>
              <w:ind w:firstLine="240" w:firstLineChars="100"/>
              <w:rPr>
                <w:rFonts w:ascii="宋体" w:hAnsi="宋体" w:cs="宋体"/>
                <w:kern w:val="0"/>
              </w:rPr>
            </w:pPr>
            <w:r>
              <w:rPr>
                <w:rFonts w:hint="eastAsia" w:ascii="宋体" w:hAnsi="宋体" w:cs="宋体"/>
                <w:kern w:val="0"/>
              </w:rPr>
              <w:t>2.2提取瓶，聚乙烯（PE）瓶8个，2L具旋盖和内盖的广口瓶</w:t>
            </w:r>
          </w:p>
          <w:p>
            <w:pPr>
              <w:widowControl/>
              <w:spacing w:line="360" w:lineRule="auto"/>
              <w:rPr>
                <w:rFonts w:ascii="宋体" w:hAnsi="宋体" w:cs="宋体"/>
                <w:kern w:val="0"/>
              </w:rPr>
            </w:pPr>
            <w:r>
              <w:rPr>
                <w:rFonts w:hint="eastAsia" w:ascii="宋体" w:hAnsi="宋体" w:cs="宋体"/>
                <w:kern w:val="0"/>
              </w:rPr>
              <w:t>3.技术参数：</w:t>
            </w:r>
          </w:p>
          <w:p>
            <w:pPr>
              <w:widowControl/>
              <w:spacing w:line="360" w:lineRule="auto"/>
              <w:ind w:firstLine="240" w:firstLineChars="100"/>
              <w:rPr>
                <w:rFonts w:ascii="宋体" w:hAnsi="宋体" w:cs="宋体"/>
                <w:kern w:val="0"/>
              </w:rPr>
            </w:pPr>
            <w:r>
              <w:rPr>
                <w:rFonts w:hint="eastAsia" w:ascii="宋体" w:hAnsi="宋体" w:cs="宋体"/>
                <w:kern w:val="0"/>
              </w:rPr>
              <w:t>3.1符合标准《固体废物 浸出毒性浸出方法 水平振荡法》（HJ557-2010）的要求</w:t>
            </w:r>
          </w:p>
          <w:p>
            <w:pPr>
              <w:widowControl/>
              <w:spacing w:line="360" w:lineRule="auto"/>
              <w:ind w:firstLine="240" w:firstLineChars="100"/>
              <w:rPr>
                <w:rFonts w:ascii="宋体" w:hAnsi="宋体" w:cs="宋体"/>
                <w:kern w:val="0"/>
              </w:rPr>
            </w:pPr>
            <w:r>
              <w:rPr>
                <w:rFonts w:hint="eastAsia" w:ascii="宋体" w:hAnsi="宋体" w:cs="宋体"/>
                <w:kern w:val="0"/>
              </w:rPr>
              <w:t>3.2材质：喷塑处理</w:t>
            </w:r>
          </w:p>
          <w:p>
            <w:pPr>
              <w:widowControl/>
              <w:spacing w:line="360" w:lineRule="auto"/>
              <w:ind w:firstLine="240" w:firstLineChars="100"/>
              <w:rPr>
                <w:rFonts w:ascii="宋体" w:hAnsi="宋体" w:cs="宋体"/>
                <w:kern w:val="0"/>
              </w:rPr>
            </w:pPr>
            <w:r>
              <w:rPr>
                <w:rFonts w:hint="eastAsia" w:ascii="宋体" w:hAnsi="宋体" w:cs="宋体"/>
                <w:kern w:val="0"/>
              </w:rPr>
              <w:t>3.3样品瓶容量：2L</w:t>
            </w:r>
          </w:p>
          <w:p>
            <w:pPr>
              <w:widowControl/>
              <w:spacing w:line="360" w:lineRule="auto"/>
              <w:ind w:firstLine="240" w:firstLineChars="100"/>
              <w:rPr>
                <w:rFonts w:ascii="宋体" w:hAnsi="宋体" w:cs="宋体"/>
                <w:kern w:val="0"/>
              </w:rPr>
            </w:pPr>
            <w:r>
              <w:rPr>
                <w:rFonts w:hint="eastAsia" w:ascii="宋体" w:hAnsi="宋体" w:cs="宋体"/>
                <w:kern w:val="0"/>
              </w:rPr>
              <w:t>3.4额定功率 :  80W</w:t>
            </w:r>
          </w:p>
          <w:p>
            <w:pPr>
              <w:widowControl/>
              <w:spacing w:line="360" w:lineRule="auto"/>
              <w:ind w:firstLine="240" w:firstLineChars="100"/>
              <w:rPr>
                <w:rFonts w:ascii="宋体" w:hAnsi="宋体" w:cs="宋体"/>
                <w:kern w:val="0"/>
              </w:rPr>
            </w:pPr>
            <w:r>
              <w:rPr>
                <w:rFonts w:hint="eastAsia" w:ascii="宋体" w:hAnsi="宋体" w:cs="宋体"/>
                <w:kern w:val="0"/>
              </w:rPr>
              <w:t>3.5振荡频率 : 0-200rpm</w:t>
            </w:r>
          </w:p>
          <w:p>
            <w:pPr>
              <w:widowControl/>
              <w:spacing w:line="360" w:lineRule="auto"/>
              <w:ind w:firstLine="240" w:firstLineChars="100"/>
              <w:rPr>
                <w:rFonts w:ascii="宋体" w:hAnsi="宋体" w:cs="宋体"/>
                <w:kern w:val="0"/>
              </w:rPr>
            </w:pPr>
            <w:r>
              <w:rPr>
                <w:rFonts w:hint="eastAsia" w:ascii="宋体" w:hAnsi="宋体" w:cs="宋体"/>
                <w:kern w:val="0"/>
              </w:rPr>
              <w:t>3.6定时时间 :  0-9999小时</w:t>
            </w:r>
          </w:p>
          <w:p>
            <w:pPr>
              <w:widowControl/>
              <w:spacing w:line="360" w:lineRule="auto"/>
              <w:ind w:firstLine="240" w:firstLineChars="100"/>
              <w:rPr>
                <w:rFonts w:ascii="宋体" w:hAnsi="宋体" w:cs="宋体"/>
                <w:kern w:val="0"/>
              </w:rPr>
            </w:pPr>
            <w:r>
              <w:rPr>
                <w:rFonts w:hint="eastAsia" w:ascii="宋体" w:hAnsi="宋体" w:cs="宋体"/>
                <w:kern w:val="0"/>
              </w:rPr>
              <w:t>3.7振荡幅度 : 40mm</w:t>
            </w:r>
          </w:p>
          <w:p>
            <w:pPr>
              <w:widowControl/>
              <w:spacing w:line="360" w:lineRule="auto"/>
              <w:ind w:firstLine="240" w:firstLineChars="100"/>
              <w:rPr>
                <w:rFonts w:ascii="宋体" w:hAnsi="宋体" w:cs="宋体"/>
                <w:kern w:val="0"/>
              </w:rPr>
            </w:pPr>
            <w:r>
              <w:rPr>
                <w:rFonts w:hint="eastAsia" w:ascii="宋体" w:hAnsi="宋体" w:cs="宋体"/>
                <w:kern w:val="0"/>
              </w:rPr>
              <w:t>3.8数字显示、负重能力大、转速稳定、长时间连续平稳运行、低噪音设计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p>
          <w:p>
            <w:pPr>
              <w:widowControl/>
              <w:jc w:val="center"/>
              <w:rPr>
                <w:rFonts w:ascii="宋体" w:hAnsi="宋体" w:cs="宋体"/>
                <w:kern w:val="0"/>
              </w:rPr>
            </w:pPr>
            <w:r>
              <w:rPr>
                <w:rFonts w:hint="eastAsia" w:ascii="宋体" w:hAnsi="宋体" w:cs="宋体"/>
                <w:kern w:val="0"/>
              </w:rPr>
              <w:t>1</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p>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16</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超声波清洗机</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numPr>
                <w:ilvl w:val="0"/>
                <w:numId w:val="10"/>
              </w:numPr>
              <w:spacing w:line="360" w:lineRule="auto"/>
              <w:rPr>
                <w:rFonts w:ascii="宋体" w:hAnsi="宋体" w:cs="宋体"/>
                <w:kern w:val="0"/>
              </w:rPr>
            </w:pPr>
            <w:r>
              <w:rPr>
                <w:rFonts w:hint="eastAsia" w:ascii="宋体" w:hAnsi="宋体" w:cs="宋体"/>
                <w:kern w:val="0"/>
              </w:rPr>
              <w:t>配置</w:t>
            </w:r>
          </w:p>
          <w:p>
            <w:pPr>
              <w:widowControl/>
              <w:spacing w:line="360" w:lineRule="auto"/>
              <w:ind w:firstLine="240" w:firstLineChars="100"/>
              <w:rPr>
                <w:rFonts w:ascii="宋体" w:hAnsi="宋体" w:cs="宋体"/>
                <w:kern w:val="0"/>
              </w:rPr>
            </w:pPr>
            <w:r>
              <w:rPr>
                <w:rFonts w:hint="eastAsia" w:ascii="宋体" w:hAnsi="宋体" w:cs="宋体"/>
                <w:kern w:val="0"/>
              </w:rPr>
              <w:t xml:space="preserve">1.1数显设定超声清洗时间                </w:t>
            </w:r>
          </w:p>
          <w:p>
            <w:pPr>
              <w:widowControl/>
              <w:spacing w:line="360" w:lineRule="auto"/>
              <w:ind w:firstLine="240" w:firstLineChars="100"/>
              <w:rPr>
                <w:rFonts w:ascii="宋体" w:hAnsi="宋体" w:cs="宋体"/>
                <w:kern w:val="0"/>
              </w:rPr>
            </w:pPr>
            <w:r>
              <w:rPr>
                <w:rFonts w:hint="eastAsia" w:ascii="宋体" w:hAnsi="宋体" w:cs="宋体"/>
                <w:kern w:val="0"/>
              </w:rPr>
              <w:t xml:space="preserve">1.2工作时间倒计时显示 </w:t>
            </w:r>
          </w:p>
          <w:p>
            <w:pPr>
              <w:widowControl/>
              <w:spacing w:line="360" w:lineRule="auto"/>
              <w:ind w:firstLine="240" w:firstLineChars="100"/>
              <w:rPr>
                <w:rFonts w:ascii="宋体" w:hAnsi="宋体" w:cs="宋体"/>
                <w:kern w:val="0"/>
              </w:rPr>
            </w:pPr>
            <w:r>
              <w:rPr>
                <w:rFonts w:hint="eastAsia" w:ascii="宋体" w:hAnsi="宋体" w:cs="宋体"/>
                <w:kern w:val="0"/>
              </w:rPr>
              <w:t xml:space="preserve">1.3仪器的内外壳体和降音盖采用优质不锈钢   </w:t>
            </w:r>
          </w:p>
          <w:p>
            <w:pPr>
              <w:widowControl/>
              <w:spacing w:line="360" w:lineRule="auto"/>
              <w:ind w:firstLine="240" w:firstLineChars="100"/>
              <w:rPr>
                <w:rFonts w:ascii="宋体" w:hAnsi="宋体" w:cs="宋体"/>
                <w:kern w:val="0"/>
              </w:rPr>
            </w:pPr>
            <w:r>
              <w:rPr>
                <w:rFonts w:hint="eastAsia" w:ascii="宋体" w:hAnsi="宋体" w:cs="宋体"/>
                <w:kern w:val="0"/>
              </w:rPr>
              <w:t xml:space="preserve">1.4仪器的操作程序采用单片机软件    </w:t>
            </w:r>
          </w:p>
          <w:p>
            <w:pPr>
              <w:widowControl/>
              <w:spacing w:line="360" w:lineRule="auto"/>
              <w:ind w:firstLine="240" w:firstLineChars="100"/>
              <w:rPr>
                <w:rFonts w:ascii="宋体" w:hAnsi="宋体" w:cs="宋体"/>
                <w:kern w:val="0"/>
              </w:rPr>
            </w:pPr>
            <w:r>
              <w:rPr>
                <w:rFonts w:hint="eastAsia" w:ascii="宋体" w:hAnsi="宋体" w:cs="宋体"/>
                <w:kern w:val="0"/>
              </w:rPr>
              <w:t>1.5工作参数断电记忆功能</w:t>
            </w:r>
          </w:p>
          <w:p>
            <w:pPr>
              <w:widowControl/>
              <w:spacing w:line="360" w:lineRule="auto"/>
              <w:rPr>
                <w:rFonts w:ascii="宋体" w:hAnsi="宋体" w:cs="宋体"/>
                <w:kern w:val="0"/>
              </w:rPr>
            </w:pPr>
            <w:r>
              <w:rPr>
                <w:rFonts w:hint="eastAsia" w:ascii="宋体" w:hAnsi="宋体" w:cs="宋体"/>
                <w:kern w:val="0"/>
              </w:rPr>
              <w:t>2.主要技术参数：</w:t>
            </w:r>
          </w:p>
          <w:p>
            <w:pPr>
              <w:widowControl/>
              <w:spacing w:line="360" w:lineRule="auto"/>
              <w:ind w:firstLine="240" w:firstLineChars="100"/>
              <w:rPr>
                <w:rFonts w:ascii="宋体" w:hAnsi="宋体" w:cs="宋体"/>
                <w:kern w:val="0"/>
              </w:rPr>
            </w:pPr>
            <w:r>
              <w:rPr>
                <w:rFonts w:hint="eastAsia" w:ascii="宋体" w:hAnsi="宋体" w:cs="宋体"/>
                <w:kern w:val="0"/>
              </w:rPr>
              <w:t>2.1内槽尺寸：300×240×150mm</w:t>
            </w:r>
          </w:p>
          <w:p>
            <w:pPr>
              <w:widowControl/>
              <w:spacing w:line="360" w:lineRule="auto"/>
              <w:ind w:firstLine="240" w:firstLineChars="100"/>
              <w:rPr>
                <w:rFonts w:ascii="宋体" w:hAnsi="宋体" w:cs="宋体"/>
                <w:kern w:val="0"/>
              </w:rPr>
            </w:pPr>
            <w:r>
              <w:rPr>
                <w:rFonts w:hint="eastAsia" w:ascii="宋体" w:hAnsi="宋体" w:cs="宋体"/>
                <w:kern w:val="0"/>
              </w:rPr>
              <w:t>2.2容量：10L</w:t>
            </w:r>
          </w:p>
          <w:p>
            <w:pPr>
              <w:widowControl/>
              <w:spacing w:line="360" w:lineRule="auto"/>
              <w:ind w:firstLine="240" w:firstLineChars="100"/>
              <w:rPr>
                <w:rFonts w:ascii="宋体" w:hAnsi="宋体" w:cs="宋体"/>
                <w:kern w:val="0"/>
              </w:rPr>
            </w:pPr>
            <w:r>
              <w:rPr>
                <w:rFonts w:hint="eastAsia" w:ascii="宋体" w:hAnsi="宋体" w:cs="宋体"/>
                <w:kern w:val="0"/>
              </w:rPr>
              <w:t>2.3工作频率： 40 KHz</w:t>
            </w:r>
          </w:p>
          <w:p>
            <w:pPr>
              <w:widowControl/>
              <w:spacing w:line="360" w:lineRule="auto"/>
              <w:ind w:firstLine="240" w:firstLineChars="100"/>
              <w:rPr>
                <w:rFonts w:ascii="宋体" w:hAnsi="宋体" w:cs="宋体"/>
                <w:kern w:val="0"/>
              </w:rPr>
            </w:pPr>
            <w:r>
              <w:rPr>
                <w:rFonts w:hint="eastAsia" w:ascii="宋体" w:hAnsi="宋体" w:cs="宋体"/>
                <w:kern w:val="0"/>
              </w:rPr>
              <w:t>2.4超声功率：360W</w:t>
            </w:r>
          </w:p>
          <w:p>
            <w:pPr>
              <w:widowControl/>
              <w:spacing w:line="360" w:lineRule="auto"/>
              <w:ind w:firstLine="240" w:firstLineChars="100"/>
              <w:rPr>
                <w:rFonts w:ascii="宋体" w:hAnsi="宋体" w:cs="宋体"/>
                <w:kern w:val="0"/>
              </w:rPr>
            </w:pPr>
            <w:r>
              <w:rPr>
                <w:rFonts w:hint="eastAsia" w:ascii="宋体" w:hAnsi="宋体" w:cs="宋体"/>
                <w:kern w:val="0"/>
              </w:rPr>
              <w:t>2.5时间可调：1-600min</w:t>
            </w:r>
          </w:p>
          <w:p>
            <w:pPr>
              <w:widowControl/>
              <w:spacing w:line="360" w:lineRule="auto"/>
              <w:ind w:firstLine="240" w:firstLineChars="100"/>
              <w:rPr>
                <w:rFonts w:ascii="宋体" w:hAnsi="宋体" w:cs="宋体"/>
                <w:kern w:val="0"/>
              </w:rPr>
            </w:pPr>
            <w:r>
              <w:rPr>
                <w:rFonts w:hint="eastAsia" w:ascii="宋体" w:hAnsi="宋体" w:cs="宋体"/>
                <w:kern w:val="0"/>
              </w:rPr>
              <w:t>2.6配有专用不锈钢网篮、降音盖。</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2</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r>
        <w:tblPrEx>
          <w:tblCellMar>
            <w:top w:w="0" w:type="dxa"/>
            <w:left w:w="0" w:type="dxa"/>
            <w:bottom w:w="0" w:type="dxa"/>
            <w:right w:w="0" w:type="dxa"/>
          </w:tblCellMar>
        </w:tblPrEx>
        <w:trPr>
          <w:jc w:val="center"/>
        </w:trPr>
        <w:tc>
          <w:tcPr>
            <w:tcW w:w="7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jc w:val="center"/>
              <w:rPr>
                <w:rFonts w:ascii="宋体" w:hAnsi="宋体" w:cs="宋体"/>
                <w:kern w:val="0"/>
              </w:rPr>
            </w:pPr>
            <w:r>
              <w:rPr>
                <w:rFonts w:hint="eastAsia" w:ascii="宋体" w:hAnsi="宋体" w:cs="宋体"/>
                <w:kern w:val="0"/>
              </w:rPr>
              <w:t>17</w:t>
            </w:r>
          </w:p>
        </w:tc>
        <w:tc>
          <w:tcPr>
            <w:tcW w:w="14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textAlignment w:val="center"/>
              <w:rPr>
                <w:rFonts w:ascii="宋体" w:hAnsi="宋体" w:cs="宋体"/>
                <w:color w:val="000000"/>
              </w:rPr>
            </w:pPr>
            <w:r>
              <w:rPr>
                <w:rFonts w:hint="eastAsia" w:ascii="宋体" w:hAnsi="宋体" w:cs="宋体"/>
                <w:color w:val="000000"/>
              </w:rPr>
              <w:t>现场记录仪</w:t>
            </w:r>
          </w:p>
        </w:tc>
        <w:tc>
          <w:tcPr>
            <w:tcW w:w="9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r>
              <w:rPr>
                <w:rFonts w:hint="eastAsia" w:ascii="宋体" w:hAnsi="宋体" w:cs="宋体"/>
                <w:kern w:val="0"/>
              </w:rPr>
              <w:t>1.用于易燃易爆等危险场所的取证、勘察、环境资料收集。</w:t>
            </w:r>
          </w:p>
          <w:p>
            <w:pPr>
              <w:widowControl/>
              <w:spacing w:line="560" w:lineRule="atLeast"/>
              <w:rPr>
                <w:rFonts w:ascii="宋体" w:hAnsi="宋体" w:cs="宋体"/>
                <w:kern w:val="0"/>
              </w:rPr>
            </w:pPr>
            <w:r>
              <w:rPr>
                <w:rFonts w:hint="eastAsia" w:ascii="宋体" w:hAnsi="宋体" w:cs="宋体"/>
                <w:kern w:val="0"/>
              </w:rPr>
              <w:t>2.防爆标志：不低于Ex ib IIC T4 Gb。</w:t>
            </w:r>
          </w:p>
          <w:p>
            <w:pPr>
              <w:widowControl/>
              <w:spacing w:line="560" w:lineRule="atLeast"/>
              <w:rPr>
                <w:rFonts w:ascii="宋体" w:hAnsi="宋体" w:cs="宋体"/>
                <w:kern w:val="0"/>
              </w:rPr>
            </w:pPr>
            <w:r>
              <w:rPr>
                <w:rFonts w:hint="eastAsia" w:ascii="宋体" w:hAnsi="宋体" w:cs="宋体"/>
                <w:kern w:val="0"/>
              </w:rPr>
              <w:t>3.像素：不低于3200万像素、高清1296P录像。</w:t>
            </w:r>
          </w:p>
          <w:p>
            <w:pPr>
              <w:widowControl/>
              <w:spacing w:line="560" w:lineRule="atLeast"/>
              <w:rPr>
                <w:rFonts w:ascii="宋体" w:hAnsi="宋体" w:cs="宋体"/>
                <w:kern w:val="0"/>
              </w:rPr>
            </w:pPr>
            <w:r>
              <w:rPr>
                <w:rFonts w:hint="eastAsia" w:ascii="宋体" w:hAnsi="宋体" w:cs="宋体"/>
                <w:kern w:val="0"/>
              </w:rPr>
              <w:t>4.摄像头分辨率：不小于2300*1290。</w:t>
            </w:r>
          </w:p>
          <w:p>
            <w:pPr>
              <w:widowControl/>
              <w:spacing w:line="560" w:lineRule="atLeast"/>
              <w:rPr>
                <w:rFonts w:ascii="宋体" w:hAnsi="宋体" w:cs="宋体"/>
                <w:kern w:val="0"/>
              </w:rPr>
            </w:pPr>
            <w:r>
              <w:rPr>
                <w:rFonts w:hint="eastAsia" w:ascii="宋体" w:hAnsi="宋体" w:cs="宋体"/>
                <w:kern w:val="0"/>
              </w:rPr>
              <w:t>5.内置摄像头视角：不小于170度。</w:t>
            </w:r>
          </w:p>
          <w:p>
            <w:pPr>
              <w:widowControl/>
              <w:spacing w:line="560" w:lineRule="atLeast"/>
              <w:rPr>
                <w:rFonts w:ascii="宋体" w:hAnsi="宋体" w:cs="宋体"/>
                <w:kern w:val="0"/>
              </w:rPr>
            </w:pPr>
            <w:r>
              <w:rPr>
                <w:rFonts w:hint="eastAsia" w:ascii="宋体" w:hAnsi="宋体" w:cs="宋体"/>
                <w:kern w:val="0"/>
              </w:rPr>
              <w:t>6.对焦范围：0.3-无限远。</w:t>
            </w:r>
          </w:p>
          <w:p>
            <w:pPr>
              <w:widowControl/>
              <w:spacing w:line="560" w:lineRule="atLeast"/>
              <w:rPr>
                <w:rFonts w:ascii="宋体" w:hAnsi="宋体" w:cs="宋体"/>
                <w:kern w:val="0"/>
              </w:rPr>
            </w:pPr>
            <w:r>
              <w:rPr>
                <w:rFonts w:hint="eastAsia" w:ascii="宋体" w:hAnsi="宋体" w:cs="宋体"/>
                <w:kern w:val="0"/>
              </w:rPr>
              <w:t>7.1/3" Color CMOS高像素传感器。</w:t>
            </w:r>
          </w:p>
          <w:p>
            <w:pPr>
              <w:widowControl/>
              <w:spacing w:line="560" w:lineRule="atLeast"/>
              <w:rPr>
                <w:rFonts w:ascii="宋体" w:hAnsi="宋体" w:cs="宋体"/>
                <w:kern w:val="0"/>
              </w:rPr>
            </w:pPr>
            <w:r>
              <w:rPr>
                <w:rFonts w:hint="eastAsia" w:ascii="宋体" w:hAnsi="宋体" w:cs="宋体"/>
                <w:kern w:val="0"/>
              </w:rPr>
              <w:t>8.数字变倍功能：不小于16倍。</w:t>
            </w:r>
          </w:p>
          <w:p>
            <w:pPr>
              <w:widowControl/>
              <w:spacing w:line="560" w:lineRule="atLeast"/>
              <w:rPr>
                <w:rFonts w:ascii="宋体" w:hAnsi="宋体" w:cs="宋体"/>
                <w:kern w:val="0"/>
              </w:rPr>
            </w:pPr>
            <w:r>
              <w:rPr>
                <w:rFonts w:hint="eastAsia" w:ascii="宋体" w:hAnsi="宋体" w:cs="宋体"/>
                <w:kern w:val="0"/>
              </w:rPr>
              <w:t>9.显示屏：不小于2.0寸，16：9 TFT LCD。</w:t>
            </w:r>
          </w:p>
          <w:p>
            <w:pPr>
              <w:widowControl/>
              <w:spacing w:line="560" w:lineRule="atLeast"/>
              <w:rPr>
                <w:rFonts w:ascii="宋体" w:hAnsi="宋体" w:cs="宋体"/>
                <w:kern w:val="0"/>
              </w:rPr>
            </w:pPr>
            <w:r>
              <w:rPr>
                <w:rFonts w:hint="eastAsia" w:ascii="宋体" w:hAnsi="宋体" w:cs="宋体"/>
                <w:kern w:val="0"/>
              </w:rPr>
              <w:t>10.存储：不小于128G。</w:t>
            </w:r>
          </w:p>
          <w:p>
            <w:pPr>
              <w:widowControl/>
              <w:spacing w:line="560" w:lineRule="atLeast"/>
              <w:rPr>
                <w:rFonts w:ascii="宋体" w:hAnsi="宋体" w:cs="宋体"/>
                <w:kern w:val="0"/>
              </w:rPr>
            </w:pPr>
            <w:r>
              <w:rPr>
                <w:rFonts w:hint="eastAsia" w:ascii="宋体" w:hAnsi="宋体" w:cs="宋体"/>
                <w:kern w:val="0"/>
              </w:rPr>
              <w:t>11.可以激光校准拍摄视角，保一切都在记录仪的拍摄范围之内。</w:t>
            </w:r>
          </w:p>
          <w:p>
            <w:pPr>
              <w:widowControl/>
              <w:spacing w:line="560" w:lineRule="atLeast"/>
              <w:rPr>
                <w:rFonts w:ascii="宋体" w:hAnsi="宋体" w:cs="宋体"/>
                <w:kern w:val="0"/>
              </w:rPr>
            </w:pPr>
            <w:r>
              <w:rPr>
                <w:rFonts w:hint="eastAsia" w:ascii="宋体" w:hAnsi="宋体" w:cs="宋体"/>
                <w:kern w:val="0"/>
              </w:rPr>
              <w:t>12.可在录像过程中抓拍与视频分辨率相同的照片，不影响正常的摄录。</w:t>
            </w:r>
          </w:p>
          <w:p>
            <w:pPr>
              <w:widowControl/>
              <w:spacing w:line="560" w:lineRule="atLeast"/>
              <w:rPr>
                <w:rFonts w:ascii="宋体" w:hAnsi="宋体" w:cs="宋体"/>
                <w:kern w:val="0"/>
              </w:rPr>
            </w:pPr>
            <w:r>
              <w:rPr>
                <w:rFonts w:hint="eastAsia" w:ascii="宋体" w:hAnsi="宋体" w:cs="宋体"/>
                <w:kern w:val="0"/>
              </w:rPr>
              <w:t>13.超长文件名，文件名包含时间日期、人员编号、产品编号多重信息。</w:t>
            </w:r>
          </w:p>
          <w:p>
            <w:pPr>
              <w:widowControl/>
              <w:spacing w:line="560" w:lineRule="atLeast"/>
              <w:rPr>
                <w:rFonts w:ascii="宋体" w:hAnsi="宋体" w:cs="宋体"/>
                <w:kern w:val="0"/>
              </w:rPr>
            </w:pPr>
            <w:r>
              <w:rPr>
                <w:rFonts w:hint="eastAsia" w:ascii="宋体" w:hAnsi="宋体" w:cs="宋体"/>
                <w:kern w:val="0"/>
              </w:rPr>
              <w:t>14.360°旋转可拆卸背甲。</w:t>
            </w:r>
          </w:p>
          <w:p>
            <w:pPr>
              <w:widowControl/>
              <w:spacing w:line="560" w:lineRule="atLeast"/>
              <w:rPr>
                <w:rFonts w:ascii="宋体" w:hAnsi="宋体" w:cs="宋体"/>
                <w:kern w:val="0"/>
              </w:rPr>
            </w:pPr>
            <w:r>
              <w:rPr>
                <w:rFonts w:hint="eastAsia" w:ascii="宋体" w:hAnsi="宋体" w:cs="宋体"/>
                <w:kern w:val="0"/>
              </w:rPr>
              <w:t>15.电池连续摄录时间不小于12h，待机状态不小于168h。</w:t>
            </w:r>
          </w:p>
          <w:p>
            <w:pPr>
              <w:widowControl/>
              <w:spacing w:line="560" w:lineRule="atLeast"/>
              <w:rPr>
                <w:rFonts w:ascii="宋体" w:hAnsi="宋体" w:cs="宋体"/>
                <w:kern w:val="0"/>
              </w:rPr>
            </w:pPr>
            <w:r>
              <w:rPr>
                <w:rFonts w:hint="eastAsia" w:ascii="宋体" w:hAnsi="宋体" w:cs="宋体"/>
                <w:kern w:val="0"/>
              </w:rPr>
              <w:t>16.重要视频标记，在摄影状态遇到重要场景，按对应按键，所拍摄的文件进行重点标记。</w:t>
            </w:r>
          </w:p>
          <w:p>
            <w:pPr>
              <w:widowControl/>
              <w:spacing w:line="560" w:lineRule="atLeast"/>
              <w:rPr>
                <w:rFonts w:ascii="宋体" w:hAnsi="宋体" w:cs="宋体"/>
                <w:kern w:val="0"/>
              </w:rPr>
            </w:pPr>
            <w:r>
              <w:rPr>
                <w:rFonts w:hint="eastAsia" w:ascii="宋体" w:hAnsi="宋体" w:cs="宋体"/>
                <w:kern w:val="0"/>
              </w:rPr>
              <w:t>17.红外夜视功能，内置大功率红外灯，支持夜晚拍照录像，可在15米内分辨人物面孔。</w:t>
            </w:r>
          </w:p>
          <w:p>
            <w:pPr>
              <w:widowControl/>
              <w:spacing w:line="560" w:lineRule="atLeast"/>
              <w:rPr>
                <w:rFonts w:ascii="宋体" w:hAnsi="宋体" w:cs="宋体"/>
                <w:kern w:val="0"/>
              </w:rPr>
            </w:pPr>
            <w:r>
              <w:rPr>
                <w:rFonts w:hint="eastAsia" w:ascii="宋体" w:hAnsi="宋体" w:cs="宋体"/>
                <w:kern w:val="0"/>
              </w:rPr>
              <w:t>18.预录功能：不小于15秒。</w:t>
            </w:r>
          </w:p>
          <w:p>
            <w:pPr>
              <w:widowControl/>
              <w:spacing w:line="560" w:lineRule="atLeast"/>
              <w:rPr>
                <w:rFonts w:ascii="宋体" w:hAnsi="宋体" w:cs="宋体"/>
                <w:kern w:val="0"/>
              </w:rPr>
            </w:pPr>
            <w:r>
              <w:rPr>
                <w:rFonts w:hint="eastAsia" w:ascii="宋体" w:hAnsi="宋体" w:cs="宋体"/>
                <w:kern w:val="0"/>
              </w:rPr>
              <w:t>19.其他功能：内置手电筒，激光定位，振动提示，延录。</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套</w:t>
            </w:r>
          </w:p>
        </w:tc>
        <w:tc>
          <w:tcPr>
            <w:tcW w:w="6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rPr>
            </w:pPr>
            <w:r>
              <w:rPr>
                <w:rFonts w:hint="eastAsia" w:ascii="宋体" w:hAnsi="宋体" w:cs="宋体"/>
                <w:kern w:val="0"/>
              </w:rPr>
              <w:t>4</w:t>
            </w:r>
          </w:p>
        </w:tc>
        <w:tc>
          <w:tcPr>
            <w:tcW w:w="8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cs="宋体"/>
                <w:kern w:val="0"/>
              </w:rPr>
            </w:pPr>
            <w:r>
              <w:rPr>
                <w:rFonts w:hint="eastAsia" w:ascii="宋体" w:hAnsi="宋体" w:cs="宋体"/>
                <w:kern w:val="0"/>
              </w:rPr>
              <w:t>否</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atLeast"/>
              <w:rPr>
                <w:rFonts w:ascii="宋体" w:hAnsi="宋体" w:cs="宋体"/>
                <w:kern w:val="0"/>
              </w:rPr>
            </w:pPr>
          </w:p>
        </w:tc>
      </w:tr>
    </w:tbl>
    <w:p>
      <w:pPr>
        <w:pStyle w:val="3"/>
      </w:pPr>
    </w:p>
    <w:sectPr>
      <w:pgSz w:w="16781" w:h="11849" w:orient="landscape"/>
      <w:pgMar w:top="1293" w:right="1440" w:bottom="1293" w:left="1440" w:header="567" w:footer="567"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Calibri Light">
    <w:altName w:val="Segoe Print"/>
    <w:panose1 w:val="00000000000000000000"/>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ascii="宋体" w:hAnsi="宋体" w:cs="宋体"/>
      </w:rPr>
    </w:pPr>
    <w:r>
      <w:rPr>
        <w:rFonts w:hint="eastAsia" w:ascii="宋体" w:hAnsi="宋体" w:cs="宋体"/>
      </w:rPr>
      <w:t>青海国德招标代理有限公司</w:t>
    </w:r>
  </w:p>
  <w:p>
    <w:pPr>
      <w:pStyle w:val="17"/>
      <w:ind w:firstLine="360"/>
      <w:jc w:val="center"/>
      <w:rPr>
        <w:rFonts w:ascii="宋体" w:hAnsi="宋体" w:cs="宋体"/>
      </w:rPr>
    </w:pPr>
    <w:r>
      <w:rPr>
        <w:rFonts w:hint="eastAsia" w:ascii="宋体" w:hAnsi="宋体" w:cs="宋体"/>
        <w:color w:val="000000"/>
      </w:rPr>
      <w:t>－公开 公平 公正－</w:t>
    </w:r>
  </w:p>
  <w:p>
    <w:pPr>
      <w:pStyle w:val="17"/>
      <w:ind w:firstLine="360"/>
      <w:jc w:val="center"/>
      <w:rPr>
        <w:rFonts w:ascii="宋体" w:hAnsi="宋体" w:cs="宋体"/>
      </w:rPr>
    </w:pPr>
    <w:r>
      <w:rPr>
        <w:rFonts w:hint="eastAsia" w:ascii="宋体" w:hAnsi="宋体" w:cs="宋体"/>
      </w:rPr>
      <w:t>地址：青海省西宁市城西区胜利路25号万方城商务中心A座</w:t>
    </w:r>
  </w:p>
  <w:p>
    <w:pPr>
      <w:pStyle w:val="17"/>
    </w:pPr>
    <w:r>
      <w:pict>
        <v:shape id="_x0000_s3094" o:spid="_x0000_s3094" o:spt="202" type="#_x0000_t202" style="position:absolute;left:0pt;margin-left:230.15pt;margin-top:1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ascii="宋体" w:hAnsi="宋体" w:cs="宋体"/>
      </w:rPr>
    </w:pPr>
    <w:r>
      <w:rPr>
        <w:rFonts w:hint="eastAsia" w:ascii="宋体" w:hAnsi="宋体" w:cs="宋体"/>
      </w:rPr>
      <w:t>青海国德招标代理有限公司</w:t>
    </w:r>
  </w:p>
  <w:p>
    <w:pPr>
      <w:pStyle w:val="17"/>
      <w:ind w:firstLine="360"/>
      <w:jc w:val="center"/>
      <w:rPr>
        <w:rFonts w:ascii="宋体" w:hAnsi="宋体" w:cs="宋体"/>
      </w:rPr>
    </w:pPr>
    <w:r>
      <w:rPr>
        <w:rFonts w:hint="eastAsia" w:ascii="宋体" w:hAnsi="宋体" w:cs="宋体"/>
        <w:color w:val="000000"/>
      </w:rPr>
      <w:t>－公开 公平 公正－</w:t>
    </w:r>
  </w:p>
  <w:p>
    <w:pPr>
      <w:pStyle w:val="17"/>
      <w:ind w:firstLine="360"/>
      <w:jc w:val="center"/>
      <w:rPr>
        <w:rFonts w:ascii="宋体" w:hAnsi="宋体" w:cs="宋体"/>
      </w:rPr>
    </w:pPr>
    <w:r>
      <w:rPr>
        <w:rFonts w:hint="eastAsia" w:ascii="宋体" w:hAnsi="宋体" w:cs="宋体"/>
      </w:rPr>
      <w:t>地址：青海省西宁市城西区胜利路25号万方城商务中心A座</w:t>
    </w:r>
  </w:p>
  <w:p>
    <w: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64</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jc w:val="left"/>
      <w:rPr>
        <w:rFonts w:ascii="宋体" w:hAnsi="宋体"/>
      </w:rPr>
    </w:pPr>
    <w:r>
      <w:rPr>
        <w:rFonts w:hint="eastAsia"/>
      </w:rPr>
      <w:drawing>
        <wp:anchor distT="0" distB="0" distL="114300" distR="114300" simplePos="0" relativeHeight="251662336" behindDoc="0" locked="0" layoutInCell="1" allowOverlap="1">
          <wp:simplePos x="0" y="0"/>
          <wp:positionH relativeFrom="column">
            <wp:posOffset>86995</wp:posOffset>
          </wp:positionH>
          <wp:positionV relativeFrom="paragraph">
            <wp:posOffset>113665</wp:posOffset>
          </wp:positionV>
          <wp:extent cx="2002155" cy="744855"/>
          <wp:effectExtent l="19050" t="0" r="0" b="0"/>
          <wp:wrapNone/>
          <wp:docPr id="1037" name="图片 1037" descr="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7" descr="国德左右"/>
                  <pic:cNvPicPr>
                    <a:picLocks noChangeAspect="1" noChangeArrowheads="1"/>
                  </pic:cNvPicPr>
                </pic:nvPicPr>
                <pic:blipFill>
                  <a:blip r:embed="rId1"/>
                  <a:srcRect/>
                  <a:stretch>
                    <a:fillRect/>
                  </a:stretch>
                </pic:blipFill>
                <pic:spPr>
                  <a:xfrm>
                    <a:off x="0" y="0"/>
                    <a:ext cx="2002155" cy="7448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ind w:firstLine="7800" w:firstLineChars="3700"/>
      <w:jc w:val="left"/>
      <w:rPr>
        <w:rFonts w:ascii="仿宋" w:hAnsi="仿宋" w:eastAsia="仿宋" w:cs="仿宋"/>
        <w:b/>
        <w:bCs/>
      </w:rPr>
    </w:pPr>
    <w:r>
      <w:rPr>
        <w:rFonts w:hint="eastAsia" w:ascii="仿宋" w:hAnsi="仿宋" w:eastAsia="仿宋" w:cs="仿宋"/>
        <w:b/>
        <w:bCs/>
        <w:sz w:val="21"/>
        <w:szCs w:val="21"/>
      </w:rPr>
      <w:drawing>
        <wp:anchor distT="0" distB="0" distL="114300" distR="114300" simplePos="0" relativeHeight="251662336"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40" name="图片 1040"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a:noFill/>
                    <a:miter lim="800000"/>
                    <a:headEnd/>
                    <a:tailEnd/>
                  </a:ln>
                </pic:spPr>
              </pic:pic>
            </a:graphicData>
          </a:graphic>
        </wp:anchor>
      </w:drawing>
    </w:r>
    <w:r>
      <w:rPr>
        <w:rFonts w:hint="eastAsia" w:ascii="仿宋" w:hAnsi="仿宋" w:eastAsia="仿宋" w:cs="仿宋"/>
        <w:b/>
        <w:bCs/>
      </w:rPr>
      <w:t>受人之托  忠人之事</w:t>
    </w:r>
  </w:p>
  <w:p>
    <w:pPr>
      <w:pStyle w:val="18"/>
      <w:pBdr>
        <w:bottom w:val="single" w:color="auto" w:sz="4" w:space="1"/>
      </w:pBdr>
      <w:ind w:firstLine="7228" w:firstLineChars="4000"/>
      <w:jc w:val="left"/>
      <w:rPr>
        <w:rFonts w:ascii="仿宋" w:hAnsi="仿宋" w:eastAsia="仿宋" w:cs="仿宋"/>
        <w:b/>
        <w:bCs/>
      </w:rPr>
    </w:pPr>
  </w:p>
  <w:p>
    <w:pPr>
      <w:pStyle w:val="18"/>
      <w:pBdr>
        <w:bottom w:val="single" w:color="auto" w:sz="4" w:space="1"/>
      </w:pBdr>
      <w:ind w:firstLine="6325" w:firstLineChars="3500"/>
      <w:jc w:val="left"/>
      <w:rPr>
        <w:rFonts w:ascii="仿宋" w:hAnsi="仿宋" w:eastAsia="仿宋" w:cs="仿宋"/>
        <w:b/>
        <w:bCs/>
      </w:rPr>
    </w:pPr>
    <w:r>
      <w:rPr>
        <w:rFonts w:ascii="仿宋" w:hAnsi="仿宋" w:eastAsia="仿宋" w:cs="仿宋"/>
        <w:b/>
        <w:bCs/>
      </w:rPr>
      <w:pict>
        <v:shape id="PowerPlusWaterMarkObject35668" o:spid="_x0000_s3089" o:spt="136" type="#_x0000_t136" style="position:absolute;left:0pt;margin-left:-54pt;margin-top:298.6pt;height:50.95pt;width:536.3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仿宋" w:hAnsi="仿宋" w:eastAsia="仿宋" w:cs="仿宋"/>
        <w:b/>
        <w:bCs/>
      </w:rPr>
      <w:t xml:space="preserve">           招标代理热线：0971-8278117</w:t>
    </w:r>
  </w:p>
  <w:p>
    <w:pPr>
      <w:pStyle w:val="18"/>
      <w:pBdr>
        <w:bottom w:val="none" w:color="auto" w:sz="0" w:space="7"/>
      </w:pBdr>
      <w:jc w:val="left"/>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7"/>
      </w:pBdr>
      <w:ind w:firstLine="7168" w:firstLineChars="3400"/>
      <w:jc w:val="left"/>
      <w:rPr>
        <w:rFonts w:ascii="仿宋" w:hAnsi="仿宋" w:eastAsia="仿宋" w:cs="仿宋"/>
        <w:b/>
        <w:bCs/>
      </w:rPr>
    </w:pPr>
    <w:r>
      <w:rPr>
        <w:rFonts w:hint="eastAsia" w:ascii="仿宋" w:hAnsi="仿宋" w:eastAsia="仿宋" w:cs="仿宋"/>
        <w:b/>
        <w:bCs/>
        <w:sz w:val="21"/>
        <w:szCs w:val="21"/>
      </w:rPr>
      <w:drawing>
        <wp:anchor distT="0" distB="0" distL="114300" distR="114300" simplePos="0" relativeHeight="251664384"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44" name="图片 1044"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a:noFill/>
                    <a:miter lim="800000"/>
                    <a:headEnd/>
                    <a:tailEnd/>
                  </a:ln>
                </pic:spPr>
              </pic:pic>
            </a:graphicData>
          </a:graphic>
        </wp:anchor>
      </w:drawing>
    </w:r>
    <w:r>
      <w:rPr>
        <w:rFonts w:hint="eastAsia" w:ascii="仿宋" w:hAnsi="仿宋" w:eastAsia="仿宋" w:cs="仿宋"/>
        <w:b/>
        <w:bCs/>
      </w:rPr>
      <w:t>受人之托  忠人之事</w:t>
    </w:r>
  </w:p>
  <w:p>
    <w:pPr>
      <w:pStyle w:val="18"/>
      <w:pBdr>
        <w:bottom w:val="single" w:color="auto" w:sz="4" w:space="1"/>
      </w:pBdr>
      <w:ind w:firstLine="7228" w:firstLineChars="4000"/>
      <w:jc w:val="left"/>
      <w:rPr>
        <w:rFonts w:ascii="仿宋" w:hAnsi="仿宋" w:eastAsia="仿宋" w:cs="仿宋"/>
        <w:b/>
        <w:bCs/>
      </w:rPr>
    </w:pPr>
  </w:p>
  <w:p>
    <w:pPr>
      <w:pStyle w:val="18"/>
      <w:pBdr>
        <w:bottom w:val="single" w:color="auto" w:sz="4" w:space="1"/>
      </w:pBdr>
      <w:ind w:firstLine="6325" w:firstLineChars="3500"/>
      <w:jc w:val="left"/>
      <w:rPr>
        <w:rFonts w:ascii="仿宋" w:hAnsi="仿宋" w:eastAsia="仿宋" w:cs="仿宋"/>
        <w:b/>
        <w:bCs/>
      </w:rPr>
    </w:pPr>
    <w:r>
      <w:rPr>
        <w:rFonts w:ascii="仿宋" w:hAnsi="仿宋" w:eastAsia="仿宋" w:cs="仿宋"/>
        <w:b/>
        <w:bCs/>
      </w:rPr>
      <w:pict>
        <v:shape id="_x0000_s3093" o:spid="_x0000_s3093" o:spt="136" type="#_x0000_t136" style="position:absolute;left:0pt;margin-left:-54pt;margin-top:298.6pt;height:50.95pt;width:536.3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仿宋" w:hAnsi="仿宋" w:eastAsia="仿宋" w:cs="仿宋"/>
        <w:b/>
        <w:bCs/>
      </w:rPr>
      <w:t xml:space="preserve">      招标代理热线：0971-8278117</w:t>
    </w:r>
  </w:p>
  <w:p>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B0B05"/>
    <w:multiLevelType w:val="singleLevel"/>
    <w:tmpl w:val="D0DB0B05"/>
    <w:lvl w:ilvl="0" w:tentative="0">
      <w:start w:val="2"/>
      <w:numFmt w:val="decimal"/>
      <w:lvlText w:val="%1."/>
      <w:lvlJc w:val="left"/>
      <w:pPr>
        <w:tabs>
          <w:tab w:val="left" w:pos="312"/>
        </w:tabs>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7D80D7E5"/>
    <w:multiLevelType w:val="singleLevel"/>
    <w:tmpl w:val="7D80D7E5"/>
    <w:lvl w:ilvl="0" w:tentative="0">
      <w:start w:val="1"/>
      <w:numFmt w:val="decimal"/>
      <w:lvlText w:val="%1."/>
      <w:lvlJc w:val="left"/>
      <w:pPr>
        <w:tabs>
          <w:tab w:val="left" w:pos="312"/>
        </w:tabs>
      </w:p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401E"/>
    <w:rsid w:val="0002777A"/>
    <w:rsid w:val="00053F84"/>
    <w:rsid w:val="0007570E"/>
    <w:rsid w:val="000875EB"/>
    <w:rsid w:val="000A0C60"/>
    <w:rsid w:val="000A3592"/>
    <w:rsid w:val="000A4181"/>
    <w:rsid w:val="000B652B"/>
    <w:rsid w:val="000C0D8F"/>
    <w:rsid w:val="000C2C06"/>
    <w:rsid w:val="000C38E9"/>
    <w:rsid w:val="000D2AAD"/>
    <w:rsid w:val="000D5A34"/>
    <w:rsid w:val="000F51BE"/>
    <w:rsid w:val="00102BAF"/>
    <w:rsid w:val="00123CF0"/>
    <w:rsid w:val="0014245B"/>
    <w:rsid w:val="00150ABF"/>
    <w:rsid w:val="00151A00"/>
    <w:rsid w:val="001B3699"/>
    <w:rsid w:val="001B603E"/>
    <w:rsid w:val="001C2819"/>
    <w:rsid w:val="001C5A3F"/>
    <w:rsid w:val="001F3215"/>
    <w:rsid w:val="001F4D3A"/>
    <w:rsid w:val="001F5C10"/>
    <w:rsid w:val="001F67C5"/>
    <w:rsid w:val="002133D4"/>
    <w:rsid w:val="002150F1"/>
    <w:rsid w:val="00240473"/>
    <w:rsid w:val="00243289"/>
    <w:rsid w:val="00255D41"/>
    <w:rsid w:val="00267527"/>
    <w:rsid w:val="00271C7E"/>
    <w:rsid w:val="00283FF2"/>
    <w:rsid w:val="00286755"/>
    <w:rsid w:val="002A6A11"/>
    <w:rsid w:val="002D2150"/>
    <w:rsid w:val="002E4BCC"/>
    <w:rsid w:val="002E5FBC"/>
    <w:rsid w:val="002F3581"/>
    <w:rsid w:val="00303DA0"/>
    <w:rsid w:val="003046DB"/>
    <w:rsid w:val="003411B6"/>
    <w:rsid w:val="0036431D"/>
    <w:rsid w:val="00375CF6"/>
    <w:rsid w:val="0038064F"/>
    <w:rsid w:val="003850AB"/>
    <w:rsid w:val="003A0ED3"/>
    <w:rsid w:val="003D3BFB"/>
    <w:rsid w:val="003E135A"/>
    <w:rsid w:val="00411023"/>
    <w:rsid w:val="0041505E"/>
    <w:rsid w:val="004173C4"/>
    <w:rsid w:val="00456BAD"/>
    <w:rsid w:val="00466771"/>
    <w:rsid w:val="00473FFA"/>
    <w:rsid w:val="0048778F"/>
    <w:rsid w:val="004919C2"/>
    <w:rsid w:val="004A1525"/>
    <w:rsid w:val="004A1CBF"/>
    <w:rsid w:val="004B35C8"/>
    <w:rsid w:val="004E296C"/>
    <w:rsid w:val="004E2BEB"/>
    <w:rsid w:val="0055204B"/>
    <w:rsid w:val="00571E11"/>
    <w:rsid w:val="00580E9F"/>
    <w:rsid w:val="00585693"/>
    <w:rsid w:val="00585952"/>
    <w:rsid w:val="005924AA"/>
    <w:rsid w:val="005A724E"/>
    <w:rsid w:val="005B30DF"/>
    <w:rsid w:val="005B5287"/>
    <w:rsid w:val="005C2BFE"/>
    <w:rsid w:val="005D37E8"/>
    <w:rsid w:val="005E5AA7"/>
    <w:rsid w:val="006051E2"/>
    <w:rsid w:val="006133A7"/>
    <w:rsid w:val="0065456E"/>
    <w:rsid w:val="006557C8"/>
    <w:rsid w:val="00657FF1"/>
    <w:rsid w:val="006610D8"/>
    <w:rsid w:val="006825AC"/>
    <w:rsid w:val="00686935"/>
    <w:rsid w:val="00694657"/>
    <w:rsid w:val="006A5595"/>
    <w:rsid w:val="006C0D3A"/>
    <w:rsid w:val="00723C48"/>
    <w:rsid w:val="00725A21"/>
    <w:rsid w:val="007262EE"/>
    <w:rsid w:val="0075045E"/>
    <w:rsid w:val="00776220"/>
    <w:rsid w:val="007769EF"/>
    <w:rsid w:val="00777958"/>
    <w:rsid w:val="007878B4"/>
    <w:rsid w:val="007D4F9E"/>
    <w:rsid w:val="007D66DC"/>
    <w:rsid w:val="007E1156"/>
    <w:rsid w:val="007E790F"/>
    <w:rsid w:val="007F221C"/>
    <w:rsid w:val="007F5E2E"/>
    <w:rsid w:val="008004A5"/>
    <w:rsid w:val="00802FE6"/>
    <w:rsid w:val="00816D7C"/>
    <w:rsid w:val="00822520"/>
    <w:rsid w:val="00823282"/>
    <w:rsid w:val="00826D51"/>
    <w:rsid w:val="00845B78"/>
    <w:rsid w:val="00857398"/>
    <w:rsid w:val="00863600"/>
    <w:rsid w:val="00871646"/>
    <w:rsid w:val="0088679E"/>
    <w:rsid w:val="00887C8B"/>
    <w:rsid w:val="00894E70"/>
    <w:rsid w:val="008A504B"/>
    <w:rsid w:val="008D128B"/>
    <w:rsid w:val="008D16B3"/>
    <w:rsid w:val="008D6341"/>
    <w:rsid w:val="008F6B95"/>
    <w:rsid w:val="0090105F"/>
    <w:rsid w:val="00915D8E"/>
    <w:rsid w:val="009304CE"/>
    <w:rsid w:val="00942454"/>
    <w:rsid w:val="009476CE"/>
    <w:rsid w:val="009518EC"/>
    <w:rsid w:val="0097673F"/>
    <w:rsid w:val="0099074C"/>
    <w:rsid w:val="009B1754"/>
    <w:rsid w:val="009F412D"/>
    <w:rsid w:val="009F4C02"/>
    <w:rsid w:val="009F4D00"/>
    <w:rsid w:val="009F7D4B"/>
    <w:rsid w:val="00A07AD7"/>
    <w:rsid w:val="00A2722E"/>
    <w:rsid w:val="00A27B25"/>
    <w:rsid w:val="00A30A2D"/>
    <w:rsid w:val="00A338E3"/>
    <w:rsid w:val="00A35CC8"/>
    <w:rsid w:val="00A37D9E"/>
    <w:rsid w:val="00A41442"/>
    <w:rsid w:val="00A45FF3"/>
    <w:rsid w:val="00A51F53"/>
    <w:rsid w:val="00A55CA7"/>
    <w:rsid w:val="00A60305"/>
    <w:rsid w:val="00A63892"/>
    <w:rsid w:val="00A73F74"/>
    <w:rsid w:val="00A80A3F"/>
    <w:rsid w:val="00A95B30"/>
    <w:rsid w:val="00AA07F7"/>
    <w:rsid w:val="00AD39F5"/>
    <w:rsid w:val="00B04ABF"/>
    <w:rsid w:val="00B055EE"/>
    <w:rsid w:val="00B13061"/>
    <w:rsid w:val="00B26540"/>
    <w:rsid w:val="00B270AA"/>
    <w:rsid w:val="00B41C7E"/>
    <w:rsid w:val="00B46F91"/>
    <w:rsid w:val="00B602F3"/>
    <w:rsid w:val="00B81C5A"/>
    <w:rsid w:val="00B84075"/>
    <w:rsid w:val="00BA335E"/>
    <w:rsid w:val="00BA45D2"/>
    <w:rsid w:val="00BC0429"/>
    <w:rsid w:val="00BE18A1"/>
    <w:rsid w:val="00BF0E15"/>
    <w:rsid w:val="00BF1378"/>
    <w:rsid w:val="00C00458"/>
    <w:rsid w:val="00C02A98"/>
    <w:rsid w:val="00C41BC3"/>
    <w:rsid w:val="00C44013"/>
    <w:rsid w:val="00C569E9"/>
    <w:rsid w:val="00C65A11"/>
    <w:rsid w:val="00C84863"/>
    <w:rsid w:val="00C91EC9"/>
    <w:rsid w:val="00C93F6C"/>
    <w:rsid w:val="00CC74BE"/>
    <w:rsid w:val="00CD2D66"/>
    <w:rsid w:val="00CD542B"/>
    <w:rsid w:val="00CE1056"/>
    <w:rsid w:val="00CE2602"/>
    <w:rsid w:val="00CF62DA"/>
    <w:rsid w:val="00D13F4F"/>
    <w:rsid w:val="00D167A0"/>
    <w:rsid w:val="00D45D77"/>
    <w:rsid w:val="00D571F0"/>
    <w:rsid w:val="00DA389F"/>
    <w:rsid w:val="00DA7B8E"/>
    <w:rsid w:val="00DB57FA"/>
    <w:rsid w:val="00DC06FA"/>
    <w:rsid w:val="00DE02D0"/>
    <w:rsid w:val="00DE181E"/>
    <w:rsid w:val="00DE415F"/>
    <w:rsid w:val="00E2268D"/>
    <w:rsid w:val="00E25C10"/>
    <w:rsid w:val="00E32A0E"/>
    <w:rsid w:val="00E5221E"/>
    <w:rsid w:val="00E76349"/>
    <w:rsid w:val="00EA33D2"/>
    <w:rsid w:val="00EC5226"/>
    <w:rsid w:val="00ED7415"/>
    <w:rsid w:val="00EE4B74"/>
    <w:rsid w:val="00F03A51"/>
    <w:rsid w:val="00F23DD5"/>
    <w:rsid w:val="00F33751"/>
    <w:rsid w:val="00F3453D"/>
    <w:rsid w:val="00F422DE"/>
    <w:rsid w:val="00F7498F"/>
    <w:rsid w:val="00F7613F"/>
    <w:rsid w:val="00FA55E3"/>
    <w:rsid w:val="00FA78C3"/>
    <w:rsid w:val="00FB102E"/>
    <w:rsid w:val="00FB484C"/>
    <w:rsid w:val="00FC1963"/>
    <w:rsid w:val="00FE07EF"/>
    <w:rsid w:val="00FE6885"/>
    <w:rsid w:val="00FF10DA"/>
    <w:rsid w:val="00FF251D"/>
    <w:rsid w:val="00FF3EB9"/>
    <w:rsid w:val="010A78AF"/>
    <w:rsid w:val="014048EB"/>
    <w:rsid w:val="016A670B"/>
    <w:rsid w:val="018117C1"/>
    <w:rsid w:val="01CF32DE"/>
    <w:rsid w:val="01DF6AA8"/>
    <w:rsid w:val="02266218"/>
    <w:rsid w:val="02CE68C9"/>
    <w:rsid w:val="03083283"/>
    <w:rsid w:val="03477D4D"/>
    <w:rsid w:val="035B12C9"/>
    <w:rsid w:val="039D426C"/>
    <w:rsid w:val="03A0205B"/>
    <w:rsid w:val="03C055D4"/>
    <w:rsid w:val="03C25FC9"/>
    <w:rsid w:val="03DD4138"/>
    <w:rsid w:val="04342CD7"/>
    <w:rsid w:val="044A592F"/>
    <w:rsid w:val="04986826"/>
    <w:rsid w:val="04B60E84"/>
    <w:rsid w:val="05414713"/>
    <w:rsid w:val="054B5670"/>
    <w:rsid w:val="0583332C"/>
    <w:rsid w:val="05884DD1"/>
    <w:rsid w:val="05BC064C"/>
    <w:rsid w:val="061F255D"/>
    <w:rsid w:val="065E1642"/>
    <w:rsid w:val="074D4254"/>
    <w:rsid w:val="082E6D53"/>
    <w:rsid w:val="085323E5"/>
    <w:rsid w:val="089D7C92"/>
    <w:rsid w:val="08CB50A1"/>
    <w:rsid w:val="09075A53"/>
    <w:rsid w:val="095D6ACD"/>
    <w:rsid w:val="09830F9B"/>
    <w:rsid w:val="09C20CD4"/>
    <w:rsid w:val="09DC47EA"/>
    <w:rsid w:val="0A237D1E"/>
    <w:rsid w:val="0AA52EBD"/>
    <w:rsid w:val="0AAA289C"/>
    <w:rsid w:val="0AD8682D"/>
    <w:rsid w:val="0B3F122C"/>
    <w:rsid w:val="0B411C95"/>
    <w:rsid w:val="0D6E7AED"/>
    <w:rsid w:val="0D766D04"/>
    <w:rsid w:val="0DB62DEE"/>
    <w:rsid w:val="0DD9599C"/>
    <w:rsid w:val="0E4D215A"/>
    <w:rsid w:val="0E5046F8"/>
    <w:rsid w:val="0F22254C"/>
    <w:rsid w:val="0F542868"/>
    <w:rsid w:val="0F9D28CF"/>
    <w:rsid w:val="0FD81EB4"/>
    <w:rsid w:val="10034498"/>
    <w:rsid w:val="10267BA7"/>
    <w:rsid w:val="10516791"/>
    <w:rsid w:val="10C15E55"/>
    <w:rsid w:val="10C879F8"/>
    <w:rsid w:val="11673155"/>
    <w:rsid w:val="118B46B1"/>
    <w:rsid w:val="12AD19F7"/>
    <w:rsid w:val="12BB57EF"/>
    <w:rsid w:val="138923F4"/>
    <w:rsid w:val="138D6096"/>
    <w:rsid w:val="13B7471B"/>
    <w:rsid w:val="13D7419B"/>
    <w:rsid w:val="140050E3"/>
    <w:rsid w:val="14116DB6"/>
    <w:rsid w:val="14173710"/>
    <w:rsid w:val="1519109A"/>
    <w:rsid w:val="152E67CC"/>
    <w:rsid w:val="153A3C2D"/>
    <w:rsid w:val="15F560B6"/>
    <w:rsid w:val="17030806"/>
    <w:rsid w:val="17155DB5"/>
    <w:rsid w:val="17591BC8"/>
    <w:rsid w:val="17645AEF"/>
    <w:rsid w:val="1795621E"/>
    <w:rsid w:val="17F45E20"/>
    <w:rsid w:val="181F06C4"/>
    <w:rsid w:val="18BF3C55"/>
    <w:rsid w:val="19132257"/>
    <w:rsid w:val="193B073A"/>
    <w:rsid w:val="194D3E38"/>
    <w:rsid w:val="196568E3"/>
    <w:rsid w:val="19816165"/>
    <w:rsid w:val="19A749E5"/>
    <w:rsid w:val="19C9382E"/>
    <w:rsid w:val="19E82F2D"/>
    <w:rsid w:val="1A292F12"/>
    <w:rsid w:val="1A2E2E40"/>
    <w:rsid w:val="1A2F2B07"/>
    <w:rsid w:val="1A3E4F47"/>
    <w:rsid w:val="1A3F6AE4"/>
    <w:rsid w:val="1AB21051"/>
    <w:rsid w:val="1AE74F67"/>
    <w:rsid w:val="1B7104CB"/>
    <w:rsid w:val="1B7977DC"/>
    <w:rsid w:val="1BC42210"/>
    <w:rsid w:val="1BDD0528"/>
    <w:rsid w:val="1C072BC1"/>
    <w:rsid w:val="1C790574"/>
    <w:rsid w:val="1C81219C"/>
    <w:rsid w:val="1CA74E1F"/>
    <w:rsid w:val="1D6308D1"/>
    <w:rsid w:val="1D73442E"/>
    <w:rsid w:val="1DC6687E"/>
    <w:rsid w:val="1DDB2360"/>
    <w:rsid w:val="1E3F65B2"/>
    <w:rsid w:val="1E920021"/>
    <w:rsid w:val="1ECD061A"/>
    <w:rsid w:val="1EFE30EB"/>
    <w:rsid w:val="1F09335D"/>
    <w:rsid w:val="1F32750B"/>
    <w:rsid w:val="1F4F6990"/>
    <w:rsid w:val="1FA85442"/>
    <w:rsid w:val="1FEB1241"/>
    <w:rsid w:val="1FFD2968"/>
    <w:rsid w:val="200C3C23"/>
    <w:rsid w:val="201501CB"/>
    <w:rsid w:val="202839EA"/>
    <w:rsid w:val="20BF36E9"/>
    <w:rsid w:val="218E2798"/>
    <w:rsid w:val="21C638F6"/>
    <w:rsid w:val="21D01A69"/>
    <w:rsid w:val="21E26745"/>
    <w:rsid w:val="22674E45"/>
    <w:rsid w:val="23145932"/>
    <w:rsid w:val="23A002A4"/>
    <w:rsid w:val="23B03722"/>
    <w:rsid w:val="23B56971"/>
    <w:rsid w:val="23B75C54"/>
    <w:rsid w:val="23D20962"/>
    <w:rsid w:val="23E636F3"/>
    <w:rsid w:val="241B3930"/>
    <w:rsid w:val="24724C97"/>
    <w:rsid w:val="256E5824"/>
    <w:rsid w:val="26045290"/>
    <w:rsid w:val="26592460"/>
    <w:rsid w:val="26AD77CB"/>
    <w:rsid w:val="272555CB"/>
    <w:rsid w:val="279A1B3B"/>
    <w:rsid w:val="28C973BF"/>
    <w:rsid w:val="28E91907"/>
    <w:rsid w:val="296175B4"/>
    <w:rsid w:val="29690152"/>
    <w:rsid w:val="29814F6F"/>
    <w:rsid w:val="29817339"/>
    <w:rsid w:val="29876B5F"/>
    <w:rsid w:val="298B3E46"/>
    <w:rsid w:val="29CB3C83"/>
    <w:rsid w:val="2A0B0417"/>
    <w:rsid w:val="2AEB4A25"/>
    <w:rsid w:val="2AF929C6"/>
    <w:rsid w:val="2B2D2CA0"/>
    <w:rsid w:val="2B314BB6"/>
    <w:rsid w:val="2B3E6C5B"/>
    <w:rsid w:val="2C184C35"/>
    <w:rsid w:val="2C285A91"/>
    <w:rsid w:val="2C9F197B"/>
    <w:rsid w:val="2CB0280B"/>
    <w:rsid w:val="2D2F6528"/>
    <w:rsid w:val="2DB2605A"/>
    <w:rsid w:val="2F252CC5"/>
    <w:rsid w:val="2F3926C8"/>
    <w:rsid w:val="2FE1556D"/>
    <w:rsid w:val="305F259A"/>
    <w:rsid w:val="30914BF5"/>
    <w:rsid w:val="30957729"/>
    <w:rsid w:val="30CF7C28"/>
    <w:rsid w:val="310B40C1"/>
    <w:rsid w:val="311350AC"/>
    <w:rsid w:val="31870BB3"/>
    <w:rsid w:val="329567B6"/>
    <w:rsid w:val="32AD75EA"/>
    <w:rsid w:val="32E21EBD"/>
    <w:rsid w:val="32FD2735"/>
    <w:rsid w:val="335F2757"/>
    <w:rsid w:val="33814BD7"/>
    <w:rsid w:val="33C92252"/>
    <w:rsid w:val="33EA5008"/>
    <w:rsid w:val="33F17F05"/>
    <w:rsid w:val="33F82006"/>
    <w:rsid w:val="33FF13EE"/>
    <w:rsid w:val="34131E25"/>
    <w:rsid w:val="34EB7676"/>
    <w:rsid w:val="34EF2A8C"/>
    <w:rsid w:val="352C7655"/>
    <w:rsid w:val="35B67D16"/>
    <w:rsid w:val="35CF1E12"/>
    <w:rsid w:val="36626C16"/>
    <w:rsid w:val="36D8085D"/>
    <w:rsid w:val="36DF2ABD"/>
    <w:rsid w:val="36F63403"/>
    <w:rsid w:val="373759DA"/>
    <w:rsid w:val="37517D16"/>
    <w:rsid w:val="376C4B50"/>
    <w:rsid w:val="37D470DF"/>
    <w:rsid w:val="380E287D"/>
    <w:rsid w:val="39BB7CA8"/>
    <w:rsid w:val="39CC3F06"/>
    <w:rsid w:val="3A072C82"/>
    <w:rsid w:val="3A3C4CAD"/>
    <w:rsid w:val="3A481A85"/>
    <w:rsid w:val="3A8A77C7"/>
    <w:rsid w:val="3AE660B0"/>
    <w:rsid w:val="3AED126A"/>
    <w:rsid w:val="3B0E2559"/>
    <w:rsid w:val="3B5322AF"/>
    <w:rsid w:val="3BEB1D7B"/>
    <w:rsid w:val="3C0256F9"/>
    <w:rsid w:val="3C385593"/>
    <w:rsid w:val="3C493E09"/>
    <w:rsid w:val="3CC2350B"/>
    <w:rsid w:val="3D5269A2"/>
    <w:rsid w:val="3D5C24C1"/>
    <w:rsid w:val="3DC21AB7"/>
    <w:rsid w:val="3DFF22F6"/>
    <w:rsid w:val="3E6973CE"/>
    <w:rsid w:val="3ED1033B"/>
    <w:rsid w:val="3F163445"/>
    <w:rsid w:val="3F6F7ED9"/>
    <w:rsid w:val="3F8C11CB"/>
    <w:rsid w:val="3FA0000A"/>
    <w:rsid w:val="3FE12AA0"/>
    <w:rsid w:val="40391CF5"/>
    <w:rsid w:val="40AE583E"/>
    <w:rsid w:val="41766591"/>
    <w:rsid w:val="41ED0942"/>
    <w:rsid w:val="42087531"/>
    <w:rsid w:val="4209046C"/>
    <w:rsid w:val="42255D7C"/>
    <w:rsid w:val="434E61F4"/>
    <w:rsid w:val="43CE0A24"/>
    <w:rsid w:val="44112629"/>
    <w:rsid w:val="44FB5C19"/>
    <w:rsid w:val="453F4854"/>
    <w:rsid w:val="45560FFB"/>
    <w:rsid w:val="45B17DB6"/>
    <w:rsid w:val="463E26A5"/>
    <w:rsid w:val="46A71700"/>
    <w:rsid w:val="46ED51C0"/>
    <w:rsid w:val="470D6E20"/>
    <w:rsid w:val="475E527A"/>
    <w:rsid w:val="478E22C7"/>
    <w:rsid w:val="47C562E2"/>
    <w:rsid w:val="47CE2EEB"/>
    <w:rsid w:val="47D143BA"/>
    <w:rsid w:val="482C0686"/>
    <w:rsid w:val="483D3EAA"/>
    <w:rsid w:val="48931989"/>
    <w:rsid w:val="48972E18"/>
    <w:rsid w:val="489F35CB"/>
    <w:rsid w:val="48B56AE3"/>
    <w:rsid w:val="48ED1864"/>
    <w:rsid w:val="491E47FA"/>
    <w:rsid w:val="497850F1"/>
    <w:rsid w:val="498D5A32"/>
    <w:rsid w:val="49DD4762"/>
    <w:rsid w:val="49E573B5"/>
    <w:rsid w:val="4A071060"/>
    <w:rsid w:val="4A89713F"/>
    <w:rsid w:val="4AFE29C3"/>
    <w:rsid w:val="4B3936E6"/>
    <w:rsid w:val="4BA65C5F"/>
    <w:rsid w:val="4BE87648"/>
    <w:rsid w:val="4C185142"/>
    <w:rsid w:val="4C1930A0"/>
    <w:rsid w:val="4C604B37"/>
    <w:rsid w:val="4C8B51C0"/>
    <w:rsid w:val="4CA67AD0"/>
    <w:rsid w:val="4CBA7C61"/>
    <w:rsid w:val="4CC424F3"/>
    <w:rsid w:val="4CDA1D3F"/>
    <w:rsid w:val="4D4B22C3"/>
    <w:rsid w:val="4DCE5139"/>
    <w:rsid w:val="4EF32D42"/>
    <w:rsid w:val="4F2B6157"/>
    <w:rsid w:val="4F7E4E30"/>
    <w:rsid w:val="4FB62866"/>
    <w:rsid w:val="50AA1A16"/>
    <w:rsid w:val="50D4451E"/>
    <w:rsid w:val="518B4CD6"/>
    <w:rsid w:val="519A2A2F"/>
    <w:rsid w:val="522D2622"/>
    <w:rsid w:val="52B30DD4"/>
    <w:rsid w:val="532E79A2"/>
    <w:rsid w:val="53D67C44"/>
    <w:rsid w:val="53E91F93"/>
    <w:rsid w:val="54462AAE"/>
    <w:rsid w:val="54562C35"/>
    <w:rsid w:val="547B3C8B"/>
    <w:rsid w:val="54964E11"/>
    <w:rsid w:val="549A29E2"/>
    <w:rsid w:val="55251305"/>
    <w:rsid w:val="552C0A96"/>
    <w:rsid w:val="554A28A3"/>
    <w:rsid w:val="55E67518"/>
    <w:rsid w:val="56C445F0"/>
    <w:rsid w:val="56FA5424"/>
    <w:rsid w:val="57FB6FBB"/>
    <w:rsid w:val="581970B6"/>
    <w:rsid w:val="581E6EFC"/>
    <w:rsid w:val="588F3EBE"/>
    <w:rsid w:val="58A01D1F"/>
    <w:rsid w:val="58E60AF3"/>
    <w:rsid w:val="59007979"/>
    <w:rsid w:val="59137371"/>
    <w:rsid w:val="5919478C"/>
    <w:rsid w:val="59585D49"/>
    <w:rsid w:val="597E0409"/>
    <w:rsid w:val="59E3747C"/>
    <w:rsid w:val="59F04ABA"/>
    <w:rsid w:val="5A016BDD"/>
    <w:rsid w:val="5A975865"/>
    <w:rsid w:val="5AB93F1D"/>
    <w:rsid w:val="5ABF6656"/>
    <w:rsid w:val="5B0332DC"/>
    <w:rsid w:val="5B71145A"/>
    <w:rsid w:val="5B800982"/>
    <w:rsid w:val="5B98036D"/>
    <w:rsid w:val="5BC91427"/>
    <w:rsid w:val="5BDC2E1B"/>
    <w:rsid w:val="5BFC175D"/>
    <w:rsid w:val="5C643373"/>
    <w:rsid w:val="5CE3605E"/>
    <w:rsid w:val="5D3C6230"/>
    <w:rsid w:val="5D771F1C"/>
    <w:rsid w:val="5DC170F4"/>
    <w:rsid w:val="5E241117"/>
    <w:rsid w:val="5E6554CB"/>
    <w:rsid w:val="5EB0197F"/>
    <w:rsid w:val="5F01554E"/>
    <w:rsid w:val="5F9468FC"/>
    <w:rsid w:val="5F9E5DBA"/>
    <w:rsid w:val="5FEF2B47"/>
    <w:rsid w:val="60730C1E"/>
    <w:rsid w:val="607A1A27"/>
    <w:rsid w:val="60875C32"/>
    <w:rsid w:val="60D57568"/>
    <w:rsid w:val="60EC4488"/>
    <w:rsid w:val="61285BD1"/>
    <w:rsid w:val="614755D4"/>
    <w:rsid w:val="615D3062"/>
    <w:rsid w:val="61815C40"/>
    <w:rsid w:val="618E3DC1"/>
    <w:rsid w:val="621B752A"/>
    <w:rsid w:val="62E02800"/>
    <w:rsid w:val="630E6F15"/>
    <w:rsid w:val="63776E7B"/>
    <w:rsid w:val="641F005F"/>
    <w:rsid w:val="649F5919"/>
    <w:rsid w:val="64FE0D4D"/>
    <w:rsid w:val="65796D78"/>
    <w:rsid w:val="65844F56"/>
    <w:rsid w:val="65B6475E"/>
    <w:rsid w:val="65CA16F0"/>
    <w:rsid w:val="66056FB6"/>
    <w:rsid w:val="665F2407"/>
    <w:rsid w:val="666D322E"/>
    <w:rsid w:val="66A302D7"/>
    <w:rsid w:val="66A93021"/>
    <w:rsid w:val="66A96675"/>
    <w:rsid w:val="66C22D3A"/>
    <w:rsid w:val="6742635A"/>
    <w:rsid w:val="679919B5"/>
    <w:rsid w:val="67AB5867"/>
    <w:rsid w:val="67DD3829"/>
    <w:rsid w:val="67FC390A"/>
    <w:rsid w:val="690A4AA4"/>
    <w:rsid w:val="6935729D"/>
    <w:rsid w:val="6A040CAB"/>
    <w:rsid w:val="6A05440E"/>
    <w:rsid w:val="6A161FF3"/>
    <w:rsid w:val="6A3120EB"/>
    <w:rsid w:val="6A462CC6"/>
    <w:rsid w:val="6A723117"/>
    <w:rsid w:val="6AF01164"/>
    <w:rsid w:val="6B4A70AD"/>
    <w:rsid w:val="6B994046"/>
    <w:rsid w:val="6BBC1336"/>
    <w:rsid w:val="6BDD744E"/>
    <w:rsid w:val="6BF717C0"/>
    <w:rsid w:val="6C184383"/>
    <w:rsid w:val="6C730696"/>
    <w:rsid w:val="6D192F13"/>
    <w:rsid w:val="6D2F0485"/>
    <w:rsid w:val="6D8A1BC0"/>
    <w:rsid w:val="6DBD0123"/>
    <w:rsid w:val="6DD845F4"/>
    <w:rsid w:val="6E7A122E"/>
    <w:rsid w:val="6E9F25FB"/>
    <w:rsid w:val="6F776D9A"/>
    <w:rsid w:val="6F824C56"/>
    <w:rsid w:val="6FB34A4A"/>
    <w:rsid w:val="7057462F"/>
    <w:rsid w:val="70594DD1"/>
    <w:rsid w:val="70783D6C"/>
    <w:rsid w:val="70AB4730"/>
    <w:rsid w:val="712453E6"/>
    <w:rsid w:val="713559D7"/>
    <w:rsid w:val="714325E3"/>
    <w:rsid w:val="714571EE"/>
    <w:rsid w:val="71C4488E"/>
    <w:rsid w:val="71DD0E59"/>
    <w:rsid w:val="724E136B"/>
    <w:rsid w:val="72656AB8"/>
    <w:rsid w:val="72EC7213"/>
    <w:rsid w:val="7347172F"/>
    <w:rsid w:val="73683F57"/>
    <w:rsid w:val="73BB3E74"/>
    <w:rsid w:val="73C325F6"/>
    <w:rsid w:val="74160173"/>
    <w:rsid w:val="742003C3"/>
    <w:rsid w:val="742E65E1"/>
    <w:rsid w:val="74710AE8"/>
    <w:rsid w:val="748B1178"/>
    <w:rsid w:val="74DD260E"/>
    <w:rsid w:val="754E52B9"/>
    <w:rsid w:val="75572054"/>
    <w:rsid w:val="75620101"/>
    <w:rsid w:val="758736A8"/>
    <w:rsid w:val="75DA60DA"/>
    <w:rsid w:val="75E33C54"/>
    <w:rsid w:val="75E579CC"/>
    <w:rsid w:val="75EB36D0"/>
    <w:rsid w:val="765C6900"/>
    <w:rsid w:val="769B55BF"/>
    <w:rsid w:val="76B35000"/>
    <w:rsid w:val="76C23D8C"/>
    <w:rsid w:val="77020674"/>
    <w:rsid w:val="77022788"/>
    <w:rsid w:val="770671F4"/>
    <w:rsid w:val="771D5D59"/>
    <w:rsid w:val="7728051C"/>
    <w:rsid w:val="775B5714"/>
    <w:rsid w:val="77AD08D9"/>
    <w:rsid w:val="77ED62B7"/>
    <w:rsid w:val="781C487B"/>
    <w:rsid w:val="7878508A"/>
    <w:rsid w:val="78887081"/>
    <w:rsid w:val="78AD2A41"/>
    <w:rsid w:val="78D356BD"/>
    <w:rsid w:val="78EA7035"/>
    <w:rsid w:val="79667CCA"/>
    <w:rsid w:val="79881215"/>
    <w:rsid w:val="7A280AC3"/>
    <w:rsid w:val="7A2A6079"/>
    <w:rsid w:val="7A514C94"/>
    <w:rsid w:val="7B8264CE"/>
    <w:rsid w:val="7B874DA9"/>
    <w:rsid w:val="7BB57CD1"/>
    <w:rsid w:val="7BDB6876"/>
    <w:rsid w:val="7C151FD9"/>
    <w:rsid w:val="7C321491"/>
    <w:rsid w:val="7C396B93"/>
    <w:rsid w:val="7D072D83"/>
    <w:rsid w:val="7D7D22F6"/>
    <w:rsid w:val="7DE57BC5"/>
    <w:rsid w:val="7DFB4006"/>
    <w:rsid w:val="7EB0162C"/>
    <w:rsid w:val="7F132A82"/>
    <w:rsid w:val="7F4D0F11"/>
    <w:rsid w:val="7F6867DE"/>
    <w:rsid w:val="7F8C4A18"/>
    <w:rsid w:val="7FF1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42"/>
    <w:qFormat/>
    <w:uiPriority w:val="0"/>
    <w:pPr>
      <w:keepNext/>
      <w:keepLines/>
      <w:spacing w:before="340" w:after="330" w:line="576" w:lineRule="auto"/>
      <w:outlineLvl w:val="0"/>
    </w:pPr>
    <w:rPr>
      <w:b/>
      <w:bCs/>
      <w:kern w:val="44"/>
      <w:sz w:val="30"/>
      <w:szCs w:val="44"/>
    </w:rPr>
  </w:style>
  <w:style w:type="paragraph" w:styleId="8">
    <w:name w:val="heading 2"/>
    <w:basedOn w:val="1"/>
    <w:next w:val="1"/>
    <w:link w:val="43"/>
    <w:qFormat/>
    <w:uiPriority w:val="0"/>
    <w:pPr>
      <w:keepNext/>
      <w:keepLines/>
      <w:spacing w:before="260" w:after="260" w:line="415" w:lineRule="auto"/>
      <w:outlineLvl w:val="1"/>
    </w:pPr>
    <w:rPr>
      <w:rFonts w:ascii="Cambria" w:hAnsi="Cambria"/>
      <w:b/>
      <w:bCs/>
      <w:sz w:val="32"/>
      <w:szCs w:val="32"/>
    </w:rPr>
  </w:style>
  <w:style w:type="paragraph" w:styleId="9">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Normal Indent"/>
    <w:basedOn w:val="1"/>
    <w:uiPriority w:val="0"/>
    <w:pPr>
      <w:ind w:firstLine="420"/>
    </w:pPr>
    <w:rPr>
      <w:szCs w:val="20"/>
    </w:rPr>
  </w:style>
  <w:style w:type="paragraph" w:styleId="11">
    <w:name w:val="Document Map"/>
    <w:basedOn w:val="1"/>
    <w:semiHidden/>
    <w:uiPriority w:val="0"/>
    <w:pPr>
      <w:shd w:val="clear" w:color="auto" w:fill="000080"/>
    </w:pPr>
  </w:style>
  <w:style w:type="paragraph" w:styleId="12">
    <w:name w:val="annotation text"/>
    <w:basedOn w:val="1"/>
    <w:link w:val="44"/>
    <w:qFormat/>
    <w:uiPriority w:val="0"/>
    <w:pPr>
      <w:jc w:val="left"/>
    </w:pPr>
  </w:style>
  <w:style w:type="paragraph" w:styleId="13">
    <w:name w:val="Body Text Indent"/>
    <w:basedOn w:val="1"/>
    <w:next w:val="1"/>
    <w:link w:val="45"/>
    <w:uiPriority w:val="0"/>
    <w:pPr>
      <w:spacing w:after="120"/>
      <w:ind w:left="420" w:leftChars="200"/>
    </w:pPr>
    <w:rPr>
      <w:sz w:val="21"/>
    </w:rPr>
  </w:style>
  <w:style w:type="paragraph" w:styleId="14">
    <w:name w:val="Plain Text"/>
    <w:basedOn w:val="1"/>
    <w:link w:val="46"/>
    <w:uiPriority w:val="0"/>
    <w:rPr>
      <w:rFonts w:ascii="宋体" w:hAnsi="Courier New"/>
      <w:sz w:val="21"/>
      <w:szCs w:val="21"/>
    </w:rPr>
  </w:style>
  <w:style w:type="paragraph" w:styleId="15">
    <w:name w:val="Date"/>
    <w:basedOn w:val="1"/>
    <w:next w:val="1"/>
    <w:uiPriority w:val="0"/>
    <w:pPr>
      <w:ind w:left="100" w:leftChars="2500"/>
    </w:pPr>
    <w:rPr>
      <w:rFonts w:eastAsia="仿宋_GB2312"/>
      <w:sz w:val="32"/>
    </w:rPr>
  </w:style>
  <w:style w:type="paragraph" w:styleId="16">
    <w:name w:val="Balloon Text"/>
    <w:basedOn w:val="1"/>
    <w:uiPriority w:val="0"/>
    <w:rPr>
      <w:sz w:val="18"/>
      <w:szCs w:val="18"/>
    </w:rPr>
  </w:style>
  <w:style w:type="paragraph" w:styleId="17">
    <w:name w:val="footer"/>
    <w:basedOn w:val="1"/>
    <w:link w:val="47"/>
    <w:uiPriority w:val="99"/>
    <w:pPr>
      <w:tabs>
        <w:tab w:val="center" w:pos="4153"/>
        <w:tab w:val="right" w:pos="8306"/>
      </w:tabs>
      <w:snapToGrid w:val="0"/>
      <w:jc w:val="left"/>
    </w:pPr>
    <w:rPr>
      <w:sz w:val="18"/>
      <w:szCs w:val="18"/>
    </w:rPr>
  </w:style>
  <w:style w:type="paragraph" w:styleId="18">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49"/>
    <w:qFormat/>
    <w:uiPriority w:val="0"/>
    <w:pPr>
      <w:spacing w:before="240" w:after="60" w:line="312" w:lineRule="auto"/>
      <w:jc w:val="center"/>
      <w:outlineLvl w:val="1"/>
    </w:pPr>
    <w:rPr>
      <w:rFonts w:ascii="Cambria" w:hAnsi="Cambria"/>
      <w:b/>
      <w:bCs/>
      <w:kern w:val="28"/>
      <w:sz w:val="32"/>
      <w:szCs w:val="32"/>
    </w:rPr>
  </w:style>
  <w:style w:type="paragraph" w:styleId="21">
    <w:name w:val="Normal (Web)"/>
    <w:basedOn w:val="1"/>
    <w:uiPriority w:val="0"/>
    <w:pPr>
      <w:spacing w:before="100" w:beforeAutospacing="1" w:after="100" w:afterAutospacing="1"/>
      <w:jc w:val="left"/>
    </w:pPr>
    <w:rPr>
      <w:kern w:val="0"/>
    </w:rPr>
  </w:style>
  <w:style w:type="paragraph" w:styleId="22">
    <w:name w:val="Title"/>
    <w:basedOn w:val="1"/>
    <w:next w:val="1"/>
    <w:link w:val="50"/>
    <w:qFormat/>
    <w:uiPriority w:val="0"/>
    <w:pPr>
      <w:spacing w:before="240" w:after="60"/>
      <w:jc w:val="center"/>
      <w:outlineLvl w:val="0"/>
    </w:pPr>
    <w:rPr>
      <w:rFonts w:ascii="Cambria" w:hAnsi="Cambria"/>
      <w:b/>
      <w:bCs/>
      <w:sz w:val="36"/>
      <w:szCs w:val="32"/>
    </w:rPr>
  </w:style>
  <w:style w:type="paragraph" w:styleId="23">
    <w:name w:val="annotation subject"/>
    <w:basedOn w:val="12"/>
    <w:next w:val="12"/>
    <w:link w:val="51"/>
    <w:uiPriority w:val="0"/>
    <w:rPr>
      <w:b/>
      <w:bCs/>
    </w:rPr>
  </w:style>
  <w:style w:type="paragraph" w:styleId="24">
    <w:name w:val="Body Text First Indent 2"/>
    <w:basedOn w:val="13"/>
    <w:qFormat/>
    <w:uiPriority w:val="0"/>
    <w:pPr>
      <w:widowControl/>
      <w:topLinePunct/>
      <w:adjustRightInd w:val="0"/>
      <w:snapToGrid w:val="0"/>
      <w:spacing w:before="160" w:line="240" w:lineRule="atLeast"/>
      <w:ind w:firstLine="420" w:firstLineChars="200"/>
      <w:jc w:val="left"/>
    </w:pPr>
    <w:rPr>
      <w:rFonts w:cs="Arial"/>
    </w:rPr>
  </w:style>
  <w:style w:type="table" w:styleId="26">
    <w:name w:val="Table Grid"/>
    <w:basedOn w:val="2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uiPriority w:val="0"/>
  </w:style>
  <w:style w:type="character" w:styleId="30">
    <w:name w:val="FollowedHyperlink"/>
    <w:uiPriority w:val="0"/>
    <w:rPr>
      <w:color w:val="000000"/>
      <w:u w:val="non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ascii="monospace" w:hAnsi="monospace" w:eastAsia="monospace" w:cs="monospace"/>
      <w:sz w:val="20"/>
    </w:rPr>
  </w:style>
  <w:style w:type="character" w:styleId="34">
    <w:name w:val="HTML Acronym"/>
    <w:basedOn w:val="27"/>
    <w:uiPriority w:val="0"/>
  </w:style>
  <w:style w:type="character" w:styleId="35">
    <w:name w:val="HTML Variable"/>
    <w:uiPriority w:val="0"/>
  </w:style>
  <w:style w:type="character" w:styleId="36">
    <w:name w:val="Hyperlink"/>
    <w:uiPriority w:val="99"/>
    <w:rPr>
      <w:color w:val="000000"/>
      <w:u w:val="none"/>
    </w:rPr>
  </w:style>
  <w:style w:type="character" w:styleId="37">
    <w:name w:val="HTML Code"/>
    <w:uiPriority w:val="0"/>
    <w:rPr>
      <w:rFonts w:hint="default" w:ascii="monospace" w:hAnsi="monospace" w:eastAsia="monospace" w:cs="monospace"/>
      <w:sz w:val="20"/>
    </w:rPr>
  </w:style>
  <w:style w:type="character" w:styleId="38">
    <w:name w:val="annotation reference"/>
    <w:basedOn w:val="27"/>
    <w:uiPriority w:val="0"/>
    <w:rPr>
      <w:sz w:val="21"/>
      <w:szCs w:val="21"/>
    </w:rPr>
  </w:style>
  <w:style w:type="character" w:styleId="39">
    <w:name w:val="HTML Cite"/>
    <w:uiPriority w:val="0"/>
  </w:style>
  <w:style w:type="character" w:styleId="40">
    <w:name w:val="HTML Keyboard"/>
    <w:uiPriority w:val="0"/>
    <w:rPr>
      <w:rFonts w:hint="default" w:ascii="monospace" w:hAnsi="monospace" w:eastAsia="monospace" w:cs="monospace"/>
      <w:sz w:val="20"/>
    </w:rPr>
  </w:style>
  <w:style w:type="character" w:styleId="41">
    <w:name w:val="HTML Sample"/>
    <w:uiPriority w:val="0"/>
    <w:rPr>
      <w:rFonts w:hint="default" w:ascii="monospace" w:hAnsi="monospace" w:eastAsia="monospace" w:cs="monospace"/>
    </w:rPr>
  </w:style>
  <w:style w:type="character" w:customStyle="1" w:styleId="42">
    <w:name w:val="标题 1 Char"/>
    <w:link w:val="7"/>
    <w:uiPriority w:val="0"/>
    <w:rPr>
      <w:b/>
      <w:bCs/>
      <w:kern w:val="44"/>
      <w:sz w:val="30"/>
      <w:szCs w:val="44"/>
    </w:rPr>
  </w:style>
  <w:style w:type="character" w:customStyle="1" w:styleId="43">
    <w:name w:val="标题 2 Char"/>
    <w:link w:val="8"/>
    <w:uiPriority w:val="0"/>
    <w:rPr>
      <w:rFonts w:ascii="Cambria" w:hAnsi="Cambria"/>
      <w:b/>
      <w:bCs/>
      <w:kern w:val="2"/>
      <w:sz w:val="32"/>
      <w:szCs w:val="32"/>
    </w:rPr>
  </w:style>
  <w:style w:type="character" w:customStyle="1" w:styleId="44">
    <w:name w:val="批注文字 Char"/>
    <w:link w:val="12"/>
    <w:qFormat/>
    <w:uiPriority w:val="0"/>
    <w:rPr>
      <w:kern w:val="2"/>
      <w:sz w:val="24"/>
      <w:szCs w:val="24"/>
      <w:lang w:bidi="ar-SA"/>
    </w:rPr>
  </w:style>
  <w:style w:type="character" w:customStyle="1" w:styleId="45">
    <w:name w:val="正文文本缩进 Char"/>
    <w:link w:val="13"/>
    <w:uiPriority w:val="0"/>
    <w:rPr>
      <w:kern w:val="2"/>
      <w:sz w:val="21"/>
      <w:szCs w:val="24"/>
    </w:rPr>
  </w:style>
  <w:style w:type="character" w:customStyle="1" w:styleId="46">
    <w:name w:val="纯文本 Char"/>
    <w:link w:val="14"/>
    <w:uiPriority w:val="0"/>
    <w:rPr>
      <w:rFonts w:ascii="宋体" w:hAnsi="Courier New" w:cs="Courier New"/>
      <w:kern w:val="2"/>
      <w:sz w:val="21"/>
      <w:szCs w:val="21"/>
    </w:rPr>
  </w:style>
  <w:style w:type="character" w:customStyle="1" w:styleId="47">
    <w:name w:val="页脚 Char"/>
    <w:link w:val="17"/>
    <w:uiPriority w:val="99"/>
    <w:rPr>
      <w:kern w:val="2"/>
      <w:sz w:val="18"/>
      <w:szCs w:val="18"/>
    </w:rPr>
  </w:style>
  <w:style w:type="character" w:customStyle="1" w:styleId="48">
    <w:name w:val="页眉 Char"/>
    <w:link w:val="18"/>
    <w:uiPriority w:val="0"/>
    <w:rPr>
      <w:kern w:val="2"/>
      <w:sz w:val="18"/>
      <w:szCs w:val="18"/>
    </w:rPr>
  </w:style>
  <w:style w:type="character" w:customStyle="1" w:styleId="49">
    <w:name w:val="副标题 Char"/>
    <w:link w:val="20"/>
    <w:uiPriority w:val="0"/>
    <w:rPr>
      <w:rFonts w:ascii="Cambria" w:hAnsi="Cambria"/>
      <w:b/>
      <w:bCs/>
      <w:kern w:val="28"/>
      <w:sz w:val="32"/>
      <w:szCs w:val="32"/>
    </w:rPr>
  </w:style>
  <w:style w:type="character" w:customStyle="1" w:styleId="50">
    <w:name w:val="标题 Char"/>
    <w:link w:val="22"/>
    <w:uiPriority w:val="0"/>
    <w:rPr>
      <w:rFonts w:ascii="Cambria" w:hAnsi="Cambria"/>
      <w:b/>
      <w:bCs/>
      <w:kern w:val="2"/>
      <w:sz w:val="36"/>
      <w:szCs w:val="32"/>
    </w:rPr>
  </w:style>
  <w:style w:type="character" w:customStyle="1" w:styleId="51">
    <w:name w:val="批注主题 Char"/>
    <w:basedOn w:val="44"/>
    <w:link w:val="23"/>
    <w:uiPriority w:val="0"/>
    <w:rPr>
      <w:b/>
      <w:bCs/>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tabg"/>
    <w:uiPriority w:val="0"/>
    <w:rPr>
      <w:rFonts w:ascii="微软雅黑" w:hAnsi="微软雅黑" w:eastAsia="微软雅黑" w:cs="微软雅黑"/>
      <w:color w:val="FFFFFF"/>
      <w:sz w:val="27"/>
      <w:szCs w:val="27"/>
    </w:rPr>
  </w:style>
  <w:style w:type="character" w:customStyle="1" w:styleId="54">
    <w:name w:val="more"/>
    <w:uiPriority w:val="0"/>
    <w:rPr>
      <w:color w:val="666666"/>
      <w:sz w:val="18"/>
      <w:szCs w:val="18"/>
    </w:rPr>
  </w:style>
  <w:style w:type="character" w:customStyle="1" w:styleId="55">
    <w:name w:val="副标题 Char1"/>
    <w:uiPriority w:val="0"/>
    <w:rPr>
      <w:rFonts w:ascii="Cambria" w:hAnsi="Cambria" w:cs="Times New Roman"/>
      <w:b/>
      <w:bCs/>
      <w:kern w:val="28"/>
      <w:sz w:val="32"/>
      <w:szCs w:val="32"/>
    </w:rPr>
  </w:style>
  <w:style w:type="character" w:customStyle="1" w:styleId="56">
    <w:name w:val="标题 Char1"/>
    <w:uiPriority w:val="0"/>
    <w:rPr>
      <w:rFonts w:ascii="Cambria" w:hAnsi="Cambria" w:cs="Times New Roman"/>
      <w:b/>
      <w:bCs/>
      <w:kern w:val="2"/>
      <w:sz w:val="32"/>
      <w:szCs w:val="32"/>
    </w:rPr>
  </w:style>
  <w:style w:type="character" w:customStyle="1" w:styleId="57">
    <w:name w:val="bg02"/>
    <w:basedOn w:val="27"/>
    <w:uiPriority w:val="0"/>
  </w:style>
  <w:style w:type="character" w:customStyle="1" w:styleId="58">
    <w:name w:val="bg01"/>
    <w:basedOn w:val="27"/>
    <w:uiPriority w:val="0"/>
  </w:style>
  <w:style w:type="paragraph" w:customStyle="1" w:styleId="59">
    <w:name w:val="Table Paragraph"/>
    <w:basedOn w:val="1"/>
    <w:qFormat/>
    <w:uiPriority w:val="1"/>
    <w:rPr>
      <w:rFonts w:ascii="宋体" w:hAnsi="宋体" w:cs="宋体"/>
      <w:lang w:val="zh-CN" w:bidi="zh-CN"/>
    </w:rPr>
  </w:style>
  <w:style w:type="paragraph" w:customStyle="1" w:styleId="60">
    <w:name w:val="样式3"/>
    <w:basedOn w:val="61"/>
    <w:uiPriority w:val="0"/>
    <w:pPr>
      <w:jc w:val="center"/>
    </w:pPr>
  </w:style>
  <w:style w:type="paragraph" w:customStyle="1" w:styleId="61">
    <w:name w:val="样式2"/>
    <w:basedOn w:val="1"/>
    <w:uiPriority w:val="0"/>
    <w:rPr>
      <w:rFonts w:eastAsia="华文中宋"/>
      <w:sz w:val="44"/>
    </w:rPr>
  </w:style>
  <w:style w:type="paragraph" w:customStyle="1" w:styleId="62">
    <w:name w:val="样式 首行缩进:  2 字符"/>
    <w:basedOn w:val="1"/>
    <w:qFormat/>
    <w:uiPriority w:val="0"/>
    <w:pPr>
      <w:spacing w:after="160" w:line="400" w:lineRule="exact"/>
      <w:ind w:firstLine="200" w:firstLineChars="200"/>
    </w:pPr>
    <w:rPr>
      <w:rFonts w:ascii="Calibri" w:hAnsi="Calibri" w:cs="宋体"/>
    </w:rPr>
  </w:style>
  <w:style w:type="paragraph" w:customStyle="1" w:styleId="63">
    <w:name w:val="_Style 31"/>
    <w:basedOn w:val="11"/>
    <w:uiPriority w:val="0"/>
    <w:rPr>
      <w:szCs w:val="20"/>
      <w:shd w:val="clear" w:color="auto" w:fill="000080"/>
    </w:rPr>
  </w:style>
  <w:style w:type="paragraph" w:customStyle="1" w:styleId="64">
    <w:name w:val="Char"/>
    <w:basedOn w:val="1"/>
    <w:uiPriority w:val="0"/>
    <w:rPr>
      <w:szCs w:val="21"/>
    </w:rPr>
  </w:style>
  <w:style w:type="paragraph" w:customStyle="1" w:styleId="65">
    <w:name w:val="样式1"/>
    <w:basedOn w:val="1"/>
    <w:uiPriority w:val="0"/>
    <w:rPr>
      <w:rFonts w:eastAsia="仿宋_GB2312"/>
      <w:sz w:val="32"/>
    </w:rPr>
  </w:style>
  <w:style w:type="paragraph" w:customStyle="1" w:styleId="6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7">
    <w:name w:val="附件正文"/>
    <w:basedOn w:val="1"/>
    <w:qFormat/>
    <w:uiPriority w:val="0"/>
    <w:pPr>
      <w:snapToGrid w:val="0"/>
      <w:spacing w:line="500" w:lineRule="exact"/>
    </w:pPr>
    <w:rPr>
      <w:rFonts w:ascii="黑体" w:hAnsi="黑体" w:eastAsia="黑体"/>
      <w:sz w:val="32"/>
      <w:szCs w:val="32"/>
    </w:rPr>
  </w:style>
  <w:style w:type="paragraph" w:customStyle="1" w:styleId="68">
    <w:name w:val="Revisio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9"/>
    <customShpInfo spid="_x0000_s3094"/>
    <customShpInfo spid="_x0000_s3093"/>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42130</Words>
  <Characters>12802</Characters>
  <Lines>106</Lines>
  <Paragraphs>109</Paragraphs>
  <TotalTime>35</TotalTime>
  <ScaleCrop>false</ScaleCrop>
  <LinksUpToDate>false</LinksUpToDate>
  <CharactersWithSpaces>54823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2021-12-15T11:12:00Z</dcterms:created>
  <dc:creator>太子弹琴</dc:creator>
  <cp:lastModifiedBy>Administrator</cp:lastModifiedBy>
  <cp:lastPrinted>2021-12-15T09:56:00Z</cp:lastPrinted>
  <dcterms:modified xsi:type="dcterms:W3CDTF">2021-12-16T02:01:54Z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A8B21D7913F7404BA133F25DCEB89837</vt:lpwstr>
  </property>
</Properties>
</file>